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467A" w14:textId="5BA702D1" w:rsidR="00CC0DEF" w:rsidRPr="00CC0DEF" w:rsidRDefault="00CC0DEF" w:rsidP="00CC0DEF">
      <w:pPr>
        <w:jc w:val="right"/>
        <w:rPr>
          <w:b/>
        </w:rPr>
      </w:pPr>
      <w:r w:rsidRPr="00CC0DEF">
        <w:rPr>
          <w:b/>
        </w:rPr>
        <w:t xml:space="preserve">Revisado em </w:t>
      </w:r>
      <w:r>
        <w:rPr>
          <w:b/>
        </w:rPr>
        <w:t>9/3/2016</w:t>
      </w:r>
    </w:p>
    <w:p w14:paraId="24C83D77" w14:textId="68729485" w:rsidR="007B44E4" w:rsidRPr="005C5280" w:rsidRDefault="00A21E3C" w:rsidP="007B44E4">
      <w:r>
        <w:t xml:space="preserve">Tema </w:t>
      </w:r>
      <w:r w:rsidR="000D761F" w:rsidRPr="005C5280">
        <w:t>1</w:t>
      </w:r>
      <w:r w:rsidR="00C31788">
        <w:t>7</w:t>
      </w:r>
      <w:bookmarkStart w:id="0" w:name="_GoBack"/>
      <w:bookmarkEnd w:id="0"/>
      <w:r w:rsidR="00DA0684" w:rsidRPr="005C5280">
        <w:t xml:space="preserve"> </w:t>
      </w:r>
      <w:r w:rsidR="00AD301D">
        <w:t>-</w:t>
      </w:r>
      <w:r w:rsidR="0079401A" w:rsidRPr="005C5280">
        <w:t xml:space="preserve"> Desnecessidade de comunicação pessoal</w:t>
      </w:r>
      <w:r w:rsidR="0044019B" w:rsidRPr="005C5280">
        <w:t xml:space="preserve"> do responsável</w:t>
      </w:r>
      <w:r w:rsidR="0079401A" w:rsidRPr="005C5280">
        <w:t>.</w:t>
      </w:r>
    </w:p>
    <w:p w14:paraId="60DB42EE" w14:textId="77777777" w:rsidR="007A4055" w:rsidRDefault="007A4055" w:rsidP="00CC0DEF">
      <w:pPr>
        <w:pStyle w:val="Ttulo2"/>
        <w:spacing w:before="360" w:after="360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São válidas as comunicações processuais entregues, mediante carta registrada, no endereço correto do responsável, não havendo necessidade de que o recebimento seja feito por ele próprio. </w:t>
      </w:r>
    </w:p>
    <w:p w14:paraId="633FFF15" w14:textId="77777777" w:rsidR="0044019B" w:rsidRPr="005C5280" w:rsidRDefault="0044019B" w:rsidP="0044019B">
      <w:pPr>
        <w:pStyle w:val="Corpodetexto"/>
        <w:tabs>
          <w:tab w:val="left" w:pos="1134"/>
        </w:tabs>
        <w:spacing w:after="120"/>
      </w:pPr>
      <w:r w:rsidRPr="005C5280">
        <w:tab/>
        <w:t>O responsável sustenta a invalidade do ato de comunicação processual do TCU, por ausência de ciência pessoal.</w:t>
      </w:r>
    </w:p>
    <w:p w14:paraId="2929C28A" w14:textId="77777777" w:rsidR="0044019B" w:rsidRPr="00AF5BB6" w:rsidRDefault="0044019B" w:rsidP="0044019B">
      <w:pPr>
        <w:pStyle w:val="Corpodetexto"/>
        <w:tabs>
          <w:tab w:val="left" w:pos="1134"/>
        </w:tabs>
        <w:spacing w:after="120"/>
      </w:pPr>
      <w:r w:rsidRPr="005C5280">
        <w:tab/>
      </w:r>
      <w:r w:rsidR="00E76099">
        <w:t>O</w:t>
      </w:r>
      <w:r w:rsidRPr="005C5280">
        <w:t xml:space="preserve"> art. 22, inciso I, da Lei 8.443/1992</w:t>
      </w:r>
      <w:r w:rsidR="00E76099">
        <w:t xml:space="preserve"> c/c o</w:t>
      </w:r>
      <w:r w:rsidRPr="00AF5BB6">
        <w:t xml:space="preserve"> art</w:t>
      </w:r>
      <w:r w:rsidR="00E76099">
        <w:t>.</w:t>
      </w:r>
      <w:r w:rsidRPr="00AF5BB6">
        <w:t xml:space="preserve"> 179, inciso II, do R</w:t>
      </w:r>
      <w:r w:rsidR="00E76099">
        <w:t xml:space="preserve">egimento Interno do </w:t>
      </w:r>
      <w:r w:rsidRPr="00AF5BB6">
        <w:t>TCU estabelece</w:t>
      </w:r>
      <w:r w:rsidR="00E76099">
        <w:t>m que</w:t>
      </w:r>
      <w:r w:rsidRPr="00AF5BB6">
        <w:t xml:space="preserve"> </w:t>
      </w:r>
      <w:r w:rsidR="00E76099" w:rsidRPr="005C5280">
        <w:t xml:space="preserve">as comunicações </w:t>
      </w:r>
      <w:r w:rsidR="00E76099">
        <w:t xml:space="preserve">processuais </w:t>
      </w:r>
      <w:r w:rsidR="00E76099" w:rsidRPr="005C5280">
        <w:t>realizadas pelo Tribunal</w:t>
      </w:r>
      <w:r w:rsidR="00E76099" w:rsidRPr="00AF5BB6">
        <w:t xml:space="preserve"> devem </w:t>
      </w:r>
      <w:r w:rsidR="00E76099">
        <w:t>ser feitas</w:t>
      </w:r>
      <w:r w:rsidRPr="00AF5BB6">
        <w:t xml:space="preserve"> mediante carta registrada, com aviso de recebimento que comprove a entrega no endereço do destinatário.</w:t>
      </w:r>
    </w:p>
    <w:p w14:paraId="4218EFEA" w14:textId="77777777" w:rsidR="0044019B" w:rsidRPr="00C71E21" w:rsidRDefault="0044019B" w:rsidP="0044019B">
      <w:pPr>
        <w:pStyle w:val="Corpodetexto"/>
        <w:tabs>
          <w:tab w:val="left" w:pos="1134"/>
        </w:tabs>
        <w:spacing w:after="120"/>
      </w:pPr>
      <w:r>
        <w:tab/>
        <w:t>Observa-se que n</w:t>
      </w:r>
      <w:r w:rsidRPr="00C71E21">
        <w:t>ão é necessária a entrega pessoal das comunicações processuais realizadas pelo TCU, razão pela qual o aviso de recebimento não precisa ser assinado pelo próprio destinatário.</w:t>
      </w:r>
      <w:r>
        <w:t xml:space="preserve"> Assim, a</w:t>
      </w:r>
      <w:r w:rsidRPr="00C71E21">
        <w:t xml:space="preserve">penas quando não estiver presente </w:t>
      </w:r>
      <w:r>
        <w:t>o aviso de recebimento (</w:t>
      </w:r>
      <w:r w:rsidRPr="00C71E21">
        <w:t>AR</w:t>
      </w:r>
      <w:r>
        <w:t xml:space="preserve">) </w:t>
      </w:r>
      <w:r w:rsidRPr="00C71E21">
        <w:t xml:space="preserve">específico </w:t>
      </w:r>
      <w:r>
        <w:t xml:space="preserve">é que se </w:t>
      </w:r>
      <w:r w:rsidRPr="00C71E21">
        <w:t>verifica</w:t>
      </w:r>
      <w:r>
        <w:t xml:space="preserve">rá nos autos </w:t>
      </w:r>
      <w:r w:rsidRPr="00C71E21">
        <w:t>a existência de outros elementos que comprovem a ciência da parte.</w:t>
      </w:r>
    </w:p>
    <w:p w14:paraId="51B8BE4C" w14:textId="77777777" w:rsidR="0044019B" w:rsidRDefault="0044019B" w:rsidP="0044019B">
      <w:pPr>
        <w:pStyle w:val="Corpodetexto"/>
        <w:tabs>
          <w:tab w:val="left" w:pos="1134"/>
        </w:tabs>
        <w:spacing w:after="120"/>
      </w:pPr>
      <w:r>
        <w:tab/>
        <w:t>Também n</w:t>
      </w:r>
      <w:r w:rsidRPr="00AF5BB6">
        <w:t xml:space="preserve">ão há que se falar em aplicação subsidiária das disposições contidas no Código de Processo Civil, </w:t>
      </w:r>
      <w:r>
        <w:t xml:space="preserve">pois </w:t>
      </w:r>
      <w:r w:rsidRPr="00AF5BB6">
        <w:t>a matéria é regulada por normativo específico desta Corte de Contas, editado no exercício de sua competência constitucional.</w:t>
      </w:r>
    </w:p>
    <w:p w14:paraId="37693EBB" w14:textId="64226EB9" w:rsidR="00E76099" w:rsidRDefault="0044019B" w:rsidP="00E76099">
      <w:pPr>
        <w:pStyle w:val="Corpodetexto"/>
        <w:tabs>
          <w:tab w:val="left" w:pos="1134"/>
        </w:tabs>
        <w:spacing w:after="120"/>
      </w:pPr>
      <w:r>
        <w:tab/>
      </w:r>
      <w:r w:rsidRPr="00AF5BB6">
        <w:t xml:space="preserve">A validade de tal critério de comunicação processual é referendada pela jurisprudência deste Tribunal, conforme os </w:t>
      </w:r>
      <w:r w:rsidR="00E76099">
        <w:t>A</w:t>
      </w:r>
      <w:r>
        <w:t>córdãos</w:t>
      </w:r>
      <w:r w:rsidR="00880527">
        <w:t xml:space="preserve"> 3.254/2015-TCU-1ª Câmara, </w:t>
      </w:r>
      <w:r w:rsidR="005D41ED">
        <w:t>7.477/2015-TCU-1ª Câmara,</w:t>
      </w:r>
      <w:r w:rsidR="00D92402">
        <w:t xml:space="preserve"> 6.929/2015-TCU-1ª Câmara, 6.732/2015-TCU-1ª Câmara</w:t>
      </w:r>
      <w:r w:rsidRPr="00AF5BB6">
        <w:t xml:space="preserve">. </w:t>
      </w:r>
    </w:p>
    <w:p w14:paraId="5B984C98" w14:textId="77777777" w:rsidR="0044019B" w:rsidRPr="00063293" w:rsidRDefault="00E76099" w:rsidP="00E76099">
      <w:pPr>
        <w:pStyle w:val="Corpodetexto"/>
        <w:tabs>
          <w:tab w:val="left" w:pos="1134"/>
        </w:tabs>
        <w:spacing w:after="120"/>
      </w:pPr>
      <w:r>
        <w:tab/>
      </w:r>
      <w:r w:rsidR="0044019B">
        <w:t>O</w:t>
      </w:r>
      <w:r w:rsidR="0044019B" w:rsidRPr="00AF5BB6">
        <w:t xml:space="preserve"> entendimento desta Corte de Contas </w:t>
      </w:r>
      <w:r>
        <w:t xml:space="preserve">também </w:t>
      </w:r>
      <w:r w:rsidR="0044019B" w:rsidRPr="00AF5BB6">
        <w:t>encontra amparo em deliberação do</w:t>
      </w:r>
      <w:r w:rsidR="0044019B" w:rsidRPr="00AF5BB6">
        <w:rPr>
          <w:b/>
        </w:rPr>
        <w:t xml:space="preserve"> </w:t>
      </w:r>
      <w:r w:rsidR="0044019B" w:rsidRPr="00C246A5">
        <w:t>Plenário</w:t>
      </w:r>
      <w:r w:rsidR="0044019B" w:rsidRPr="00CC0E78">
        <w:t xml:space="preserve"> </w:t>
      </w:r>
      <w:r w:rsidR="0044019B">
        <w:t xml:space="preserve">do </w:t>
      </w:r>
      <w:r w:rsidR="0044019B" w:rsidRPr="00AF5BB6">
        <w:t xml:space="preserve">Supremo Tribunal Federal, proferida em sede de </w:t>
      </w:r>
      <w:r w:rsidR="0044019B">
        <w:t>a</w:t>
      </w:r>
      <w:r w:rsidR="0044019B" w:rsidRPr="00AF5BB6">
        <w:t xml:space="preserve">gravo </w:t>
      </w:r>
      <w:r w:rsidR="0044019B">
        <w:t>r</w:t>
      </w:r>
      <w:r w:rsidR="0044019B" w:rsidRPr="00AF5BB6">
        <w:t xml:space="preserve">egimental em </w:t>
      </w:r>
      <w:r w:rsidR="0044019B">
        <w:t>m</w:t>
      </w:r>
      <w:r w:rsidR="0044019B" w:rsidRPr="00AF5BB6">
        <w:t>anda</w:t>
      </w:r>
      <w:r w:rsidR="0044019B">
        <w:t>d</w:t>
      </w:r>
      <w:r w:rsidR="0044019B" w:rsidRPr="00AF5BB6">
        <w:t xml:space="preserve">o de </w:t>
      </w:r>
      <w:r w:rsidR="0044019B">
        <w:t>s</w:t>
      </w:r>
      <w:r w:rsidR="00AB10DE">
        <w:t xml:space="preserve">egurança, </w:t>
      </w:r>
      <w:r w:rsidR="0044019B" w:rsidRPr="00AF5BB6">
        <w:t>MS-</w:t>
      </w:r>
      <w:proofErr w:type="spellStart"/>
      <w:r w:rsidR="0044019B" w:rsidRPr="00AF5BB6">
        <w:t>AgR</w:t>
      </w:r>
      <w:proofErr w:type="spellEnd"/>
      <w:r w:rsidR="0044019B" w:rsidRPr="00AF5BB6">
        <w:t xml:space="preserve"> 25.816/DF</w:t>
      </w:r>
      <w:r>
        <w:t>, publicad</w:t>
      </w:r>
      <w:r w:rsidR="00AB10DE">
        <w:t>a</w:t>
      </w:r>
      <w:r>
        <w:t xml:space="preserve"> </w:t>
      </w:r>
      <w:r w:rsidR="00AB10DE">
        <w:t>no</w:t>
      </w:r>
      <w:r>
        <w:t xml:space="preserve"> D</w:t>
      </w:r>
      <w:r w:rsidR="00AB10DE">
        <w:t xml:space="preserve">iário de </w:t>
      </w:r>
      <w:r>
        <w:t>J</w:t>
      </w:r>
      <w:r w:rsidR="00AB10DE">
        <w:t>ustiça</w:t>
      </w:r>
      <w:r>
        <w:t xml:space="preserve"> de 4</w:t>
      </w:r>
      <w:r w:rsidR="00AB10DE">
        <w:t>/</w:t>
      </w:r>
      <w:r>
        <w:t>8</w:t>
      </w:r>
      <w:r w:rsidR="00AB10DE">
        <w:t>/20</w:t>
      </w:r>
      <w:r>
        <w:t>06.</w:t>
      </w:r>
    </w:p>
    <w:p w14:paraId="7CBF5A0D" w14:textId="0AE94666" w:rsidR="0044019B" w:rsidRPr="0044019B" w:rsidRDefault="0044019B" w:rsidP="0044019B">
      <w:pPr>
        <w:pStyle w:val="Corpodetexto"/>
        <w:tabs>
          <w:tab w:val="num" w:pos="1134"/>
        </w:tabs>
        <w:spacing w:after="120"/>
        <w:rPr>
          <w:color w:val="FF0000"/>
        </w:rPr>
      </w:pPr>
      <w:r>
        <w:tab/>
      </w:r>
      <w:r w:rsidRPr="00735C2D">
        <w:t xml:space="preserve">Assim, </w:t>
      </w:r>
      <w:r w:rsidR="00E76099">
        <w:t>não há invalidade n</w:t>
      </w:r>
      <w:r w:rsidRPr="00735C2D">
        <w:t xml:space="preserve">a notificação </w:t>
      </w:r>
      <w:r w:rsidR="00E76099">
        <w:t>feita</w:t>
      </w:r>
      <w:r w:rsidRPr="00735C2D">
        <w:t>,</w:t>
      </w:r>
      <w:r w:rsidR="00E76099">
        <w:t xml:space="preserve"> porquanto realizada conforme os normativos vigentes, tendo sido </w:t>
      </w:r>
      <w:r w:rsidRPr="00735C2D">
        <w:t xml:space="preserve">o AR referente ao ofício notificatório encaminhado para o endereço </w:t>
      </w:r>
      <w:r w:rsidRPr="0044019B">
        <w:rPr>
          <w:color w:val="FF0000"/>
        </w:rPr>
        <w:t>&lt;&lt; preencher com a fonte consultada e que consta no processo, por exemplo: “constante da base CPF”&gt;&gt;</w:t>
      </w:r>
      <w:r w:rsidR="00E76099" w:rsidRPr="00E76099">
        <w:t xml:space="preserve">, conforme </w:t>
      </w:r>
      <w:r w:rsidR="00E76099">
        <w:t>documento</w:t>
      </w:r>
      <w:r w:rsidR="0052638E">
        <w:t xml:space="preserve"> de</w:t>
      </w:r>
      <w:r w:rsidR="00E76099">
        <w:t xml:space="preserve"> </w:t>
      </w:r>
      <w:r w:rsidR="0052638E">
        <w:t xml:space="preserve">peça </w:t>
      </w:r>
      <w:r w:rsidR="0052638E">
        <w:rPr>
          <w:color w:val="FF0000"/>
        </w:rPr>
        <w:t>&lt;&lt;</w:t>
      </w:r>
      <w:proofErr w:type="spellStart"/>
      <w:r w:rsidR="0052638E">
        <w:rPr>
          <w:color w:val="FF0000"/>
        </w:rPr>
        <w:t>xx</w:t>
      </w:r>
      <w:proofErr w:type="spellEnd"/>
      <w:r w:rsidR="0052638E">
        <w:rPr>
          <w:color w:val="FF0000"/>
        </w:rPr>
        <w:t>&gt;&gt;</w:t>
      </w:r>
      <w:r w:rsidR="0052638E">
        <w:t xml:space="preserve">, p. </w:t>
      </w:r>
      <w:r w:rsidR="0052638E">
        <w:rPr>
          <w:color w:val="FF0000"/>
        </w:rPr>
        <w:t>&lt;&lt;</w:t>
      </w:r>
      <w:proofErr w:type="spellStart"/>
      <w:r w:rsidR="0052638E">
        <w:rPr>
          <w:color w:val="FF0000"/>
        </w:rPr>
        <w:t>xx-xx</w:t>
      </w:r>
      <w:proofErr w:type="spellEnd"/>
      <w:r w:rsidR="0052638E">
        <w:rPr>
          <w:color w:val="FF0000"/>
        </w:rPr>
        <w:t>&gt;&gt;</w:t>
      </w:r>
      <w:r w:rsidRPr="0044019B">
        <w:t>.</w:t>
      </w:r>
    </w:p>
    <w:p w14:paraId="53EEA812" w14:textId="77777777" w:rsidR="0044019B" w:rsidRDefault="0044019B" w:rsidP="0044019B">
      <w:pPr>
        <w:pStyle w:val="Corpodetexto"/>
        <w:tabs>
          <w:tab w:val="num" w:pos="1134"/>
        </w:tabs>
        <w:spacing w:after="120"/>
      </w:pPr>
      <w:r>
        <w:tab/>
      </w:r>
      <w:r w:rsidRPr="00204435">
        <w:t xml:space="preserve">Desse modo, não há como acolher o </w:t>
      </w:r>
      <w:r>
        <w:t>argumento apresentado.</w:t>
      </w:r>
    </w:p>
    <w:p w14:paraId="720CF2DA" w14:textId="03998FBC" w:rsidR="007A4055" w:rsidRPr="007A4055" w:rsidRDefault="007A4055" w:rsidP="00CC0DEF">
      <w:pPr>
        <w:spacing w:before="360"/>
        <w:rPr>
          <w:color w:val="365F91" w:themeColor="accent1" w:themeShade="BF"/>
          <w:lang w:eastAsia="pt-BR"/>
        </w:rPr>
      </w:pPr>
      <w:r w:rsidRPr="007A4055">
        <w:rPr>
          <w:color w:val="365F91" w:themeColor="accent1" w:themeShade="BF"/>
        </w:rPr>
        <w:t>Área: P</w:t>
      </w:r>
      <w:r>
        <w:rPr>
          <w:color w:val="365F91" w:themeColor="accent1" w:themeShade="BF"/>
        </w:rPr>
        <w:t>rocessual; T</w:t>
      </w:r>
      <w:r w:rsidRPr="007A4055">
        <w:rPr>
          <w:color w:val="365F91" w:themeColor="accent1" w:themeShade="BF"/>
        </w:rPr>
        <w:t>ema: C</w:t>
      </w:r>
      <w:r>
        <w:rPr>
          <w:color w:val="365F91" w:themeColor="accent1" w:themeShade="BF"/>
        </w:rPr>
        <w:t>omunicação processual</w:t>
      </w:r>
      <w:r w:rsidRPr="007A4055">
        <w:rPr>
          <w:color w:val="365F91" w:themeColor="accent1" w:themeShade="BF"/>
        </w:rPr>
        <w:t xml:space="preserve">; </w:t>
      </w:r>
      <w:r>
        <w:rPr>
          <w:color w:val="365F91" w:themeColor="accent1" w:themeShade="BF"/>
        </w:rPr>
        <w:t>S</w:t>
      </w:r>
      <w:r w:rsidRPr="007A4055">
        <w:rPr>
          <w:color w:val="365F91" w:themeColor="accent1" w:themeShade="BF"/>
        </w:rPr>
        <w:t>ubtema: Notificação</w:t>
      </w:r>
      <w:r w:rsidRPr="007A4055">
        <w:rPr>
          <w:color w:val="365F91" w:themeColor="accent1" w:themeShade="BF"/>
          <w:lang w:eastAsia="pt-BR"/>
        </w:rPr>
        <w:t>.</w:t>
      </w:r>
    </w:p>
    <w:p w14:paraId="05B2A46B" w14:textId="77777777" w:rsidR="007A1A35" w:rsidRDefault="007A1A35" w:rsidP="0044019B">
      <w:pPr>
        <w:pStyle w:val="Cabealho"/>
        <w:tabs>
          <w:tab w:val="left" w:pos="1134"/>
        </w:tabs>
        <w:spacing w:after="120"/>
        <w:ind w:firstLine="1134"/>
      </w:pPr>
    </w:p>
    <w:sectPr w:rsidR="007A1A35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56B5F"/>
    <w:rsid w:val="000B2AFA"/>
    <w:rsid w:val="000B312C"/>
    <w:rsid w:val="000C1D6C"/>
    <w:rsid w:val="000D6D27"/>
    <w:rsid w:val="000D761F"/>
    <w:rsid w:val="0010478C"/>
    <w:rsid w:val="00131EEE"/>
    <w:rsid w:val="00176CED"/>
    <w:rsid w:val="00180487"/>
    <w:rsid w:val="001D3665"/>
    <w:rsid w:val="001E4147"/>
    <w:rsid w:val="001F5ACC"/>
    <w:rsid w:val="002051D2"/>
    <w:rsid w:val="00261F8B"/>
    <w:rsid w:val="002A3B30"/>
    <w:rsid w:val="002A3B3F"/>
    <w:rsid w:val="002F395F"/>
    <w:rsid w:val="0039707F"/>
    <w:rsid w:val="003B4FEF"/>
    <w:rsid w:val="003F6713"/>
    <w:rsid w:val="004031E4"/>
    <w:rsid w:val="004325C2"/>
    <w:rsid w:val="0044019B"/>
    <w:rsid w:val="004463FB"/>
    <w:rsid w:val="00475EB5"/>
    <w:rsid w:val="00477035"/>
    <w:rsid w:val="0052638E"/>
    <w:rsid w:val="00531779"/>
    <w:rsid w:val="00555BEE"/>
    <w:rsid w:val="005823DF"/>
    <w:rsid w:val="005C4873"/>
    <w:rsid w:val="005C5280"/>
    <w:rsid w:val="005D41ED"/>
    <w:rsid w:val="00612E07"/>
    <w:rsid w:val="00635FE6"/>
    <w:rsid w:val="006615D8"/>
    <w:rsid w:val="00721436"/>
    <w:rsid w:val="00772E98"/>
    <w:rsid w:val="0079401A"/>
    <w:rsid w:val="007A1A35"/>
    <w:rsid w:val="007A4055"/>
    <w:rsid w:val="007A721C"/>
    <w:rsid w:val="007B44E4"/>
    <w:rsid w:val="007D6AB1"/>
    <w:rsid w:val="00805A1D"/>
    <w:rsid w:val="00872A0E"/>
    <w:rsid w:val="00880527"/>
    <w:rsid w:val="008A5FBF"/>
    <w:rsid w:val="008A6AB5"/>
    <w:rsid w:val="008D105D"/>
    <w:rsid w:val="00900E2B"/>
    <w:rsid w:val="009467E1"/>
    <w:rsid w:val="00967D04"/>
    <w:rsid w:val="00984CBA"/>
    <w:rsid w:val="009855AA"/>
    <w:rsid w:val="009B1D9C"/>
    <w:rsid w:val="009D41C6"/>
    <w:rsid w:val="009D4581"/>
    <w:rsid w:val="009E2EC9"/>
    <w:rsid w:val="00A21E3C"/>
    <w:rsid w:val="00A53067"/>
    <w:rsid w:val="00A66308"/>
    <w:rsid w:val="00A95EEE"/>
    <w:rsid w:val="00AB10DE"/>
    <w:rsid w:val="00AB57D5"/>
    <w:rsid w:val="00AB7BBB"/>
    <w:rsid w:val="00AD301D"/>
    <w:rsid w:val="00B155F0"/>
    <w:rsid w:val="00B64FA9"/>
    <w:rsid w:val="00B67750"/>
    <w:rsid w:val="00BD0144"/>
    <w:rsid w:val="00BE1706"/>
    <w:rsid w:val="00BF10E8"/>
    <w:rsid w:val="00BF12B8"/>
    <w:rsid w:val="00C31788"/>
    <w:rsid w:val="00C66277"/>
    <w:rsid w:val="00C8177D"/>
    <w:rsid w:val="00C94BA8"/>
    <w:rsid w:val="00CA6729"/>
    <w:rsid w:val="00CB1773"/>
    <w:rsid w:val="00CC0DEF"/>
    <w:rsid w:val="00CE7BE3"/>
    <w:rsid w:val="00D701DF"/>
    <w:rsid w:val="00D92402"/>
    <w:rsid w:val="00DA0684"/>
    <w:rsid w:val="00DC37D6"/>
    <w:rsid w:val="00DD60F1"/>
    <w:rsid w:val="00E101E5"/>
    <w:rsid w:val="00E11652"/>
    <w:rsid w:val="00E13AAA"/>
    <w:rsid w:val="00E76099"/>
    <w:rsid w:val="00E91183"/>
    <w:rsid w:val="00F02FD3"/>
    <w:rsid w:val="00F17A9F"/>
    <w:rsid w:val="00F94CA4"/>
    <w:rsid w:val="00FB3BA6"/>
    <w:rsid w:val="00FE24BA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8200"/>
  <w15:docId w15:val="{9160C588-E1A6-4696-B43C-6372410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0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A5F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5F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5FB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5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5F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afonsofm</dc:creator>
  <cp:keywords/>
  <dc:description/>
  <cp:lastModifiedBy>Marcia Nubia Cavalcante Lopes</cp:lastModifiedBy>
  <cp:revision>10</cp:revision>
  <cp:lastPrinted>2009-10-15T12:18:00Z</cp:lastPrinted>
  <dcterms:created xsi:type="dcterms:W3CDTF">2016-03-09T18:51:00Z</dcterms:created>
  <dcterms:modified xsi:type="dcterms:W3CDTF">2016-03-28T20:02:00Z</dcterms:modified>
</cp:coreProperties>
</file>