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74BDD" w14:textId="2D161C3A" w:rsidR="00F70F25" w:rsidRPr="00F70F25" w:rsidRDefault="00F70F25" w:rsidP="00F70F25">
      <w:pPr>
        <w:pStyle w:val="Default"/>
        <w:jc w:val="right"/>
        <w:rPr>
          <w:rFonts w:ascii="Times New Roman" w:hAnsi="Times New Roman" w:cs="Times New Roman"/>
          <w:b/>
        </w:rPr>
      </w:pPr>
      <w:r w:rsidRPr="00F70F25">
        <w:rPr>
          <w:rFonts w:ascii="Times New Roman" w:hAnsi="Times New Roman" w:cs="Times New Roman"/>
          <w:b/>
        </w:rPr>
        <w:t>Revisado em 4/3/2016</w:t>
      </w:r>
    </w:p>
    <w:p w14:paraId="56F26768" w14:textId="400C0872" w:rsidR="00DD6A06" w:rsidRPr="00910B7A" w:rsidRDefault="00F512B5" w:rsidP="00DD6A06">
      <w:pPr>
        <w:pStyle w:val="Default"/>
        <w:rPr>
          <w:rFonts w:ascii="Times New Roman" w:hAnsi="Times New Roman" w:cs="Times New Roman"/>
          <w:b/>
          <w:bCs/>
        </w:rPr>
      </w:pPr>
      <w:r w:rsidRPr="00164968">
        <w:rPr>
          <w:rFonts w:ascii="Times New Roman" w:hAnsi="Times New Roman" w:cs="Times New Roman"/>
        </w:rPr>
        <w:t xml:space="preserve">Tema </w:t>
      </w:r>
      <w:r w:rsidR="00164968" w:rsidRPr="00164968">
        <w:rPr>
          <w:rFonts w:ascii="Times New Roman" w:hAnsi="Times New Roman" w:cs="Times New Roman"/>
        </w:rPr>
        <w:t>27</w:t>
      </w:r>
      <w:r w:rsidR="00DA0684" w:rsidRPr="00164968">
        <w:rPr>
          <w:rFonts w:ascii="Times New Roman" w:hAnsi="Times New Roman" w:cs="Times New Roman"/>
        </w:rPr>
        <w:t xml:space="preserve"> </w:t>
      </w:r>
      <w:r w:rsidR="00F70F25" w:rsidRPr="00164968">
        <w:rPr>
          <w:rFonts w:ascii="Times New Roman" w:hAnsi="Times New Roman" w:cs="Times New Roman"/>
        </w:rPr>
        <w:noBreakHyphen/>
      </w:r>
      <w:r w:rsidR="00E21C47" w:rsidRPr="00164968">
        <w:rPr>
          <w:rFonts w:ascii="Times New Roman" w:hAnsi="Times New Roman" w:cs="Times New Roman"/>
        </w:rPr>
        <w:t xml:space="preserve"> Execução física</w:t>
      </w:r>
      <w:r w:rsidR="00E21C47" w:rsidRPr="00910B7A">
        <w:rPr>
          <w:rFonts w:ascii="Times New Roman" w:hAnsi="Times New Roman" w:cs="Times New Roman"/>
        </w:rPr>
        <w:t xml:space="preserve"> do objeto e comprovação da regularidade da aplicação de recursos</w:t>
      </w:r>
      <w:r w:rsidR="003F2E9B" w:rsidRPr="00910B7A">
        <w:rPr>
          <w:rFonts w:ascii="Times New Roman" w:hAnsi="Times New Roman" w:cs="Times New Roman"/>
          <w:b/>
          <w:bCs/>
        </w:rPr>
        <w:t>.</w:t>
      </w:r>
    </w:p>
    <w:p w14:paraId="2C75EB68" w14:textId="77777777" w:rsidR="00037B76" w:rsidRPr="00037B76" w:rsidRDefault="00037B76" w:rsidP="00DD6A06">
      <w:pPr>
        <w:pStyle w:val="Default"/>
        <w:rPr>
          <w:rFonts w:ascii="Times New Roman" w:hAnsi="Times New Roman" w:cs="Times New Roman"/>
          <w:sz w:val="6"/>
        </w:rPr>
      </w:pPr>
    </w:p>
    <w:p w14:paraId="2F9E362A" w14:textId="77777777" w:rsidR="00602871" w:rsidRPr="00910B7A" w:rsidRDefault="006069B1" w:rsidP="00F70F25">
      <w:pPr>
        <w:pStyle w:val="Ttulo1"/>
        <w:spacing w:before="360" w:after="360"/>
        <w:rPr>
          <w:rFonts w:ascii="Times New Roman" w:hAnsi="Times New Roman"/>
          <w:sz w:val="24"/>
          <w:szCs w:val="24"/>
        </w:rPr>
      </w:pPr>
      <w:r w:rsidRPr="00910B7A">
        <w:rPr>
          <w:rFonts w:ascii="Times New Roman" w:hAnsi="Times New Roman"/>
          <w:sz w:val="24"/>
          <w:szCs w:val="24"/>
        </w:rPr>
        <w:t>A e</w:t>
      </w:r>
      <w:r w:rsidR="00E21C47" w:rsidRPr="00910B7A">
        <w:rPr>
          <w:rFonts w:ascii="Times New Roman" w:hAnsi="Times New Roman"/>
          <w:sz w:val="24"/>
          <w:szCs w:val="24"/>
        </w:rPr>
        <w:t xml:space="preserve">xecução física do objeto não comprova, por si só, o </w:t>
      </w:r>
      <w:r w:rsidR="00345777" w:rsidRPr="00910B7A">
        <w:rPr>
          <w:rFonts w:ascii="Times New Roman" w:hAnsi="Times New Roman"/>
          <w:sz w:val="24"/>
          <w:szCs w:val="24"/>
        </w:rPr>
        <w:t xml:space="preserve">emprego </w:t>
      </w:r>
      <w:r w:rsidR="00CA023A" w:rsidRPr="00910B7A">
        <w:rPr>
          <w:rFonts w:ascii="Times New Roman" w:hAnsi="Times New Roman"/>
          <w:sz w:val="24"/>
          <w:szCs w:val="24"/>
        </w:rPr>
        <w:t xml:space="preserve">regular </w:t>
      </w:r>
      <w:r w:rsidR="00E21C47" w:rsidRPr="00910B7A">
        <w:rPr>
          <w:rFonts w:ascii="Times New Roman" w:hAnsi="Times New Roman"/>
          <w:sz w:val="24"/>
          <w:szCs w:val="24"/>
        </w:rPr>
        <w:t>dos recursos públicos</w:t>
      </w:r>
      <w:r w:rsidR="00DD6A06" w:rsidRPr="00910B7A">
        <w:rPr>
          <w:rFonts w:ascii="Times New Roman" w:hAnsi="Times New Roman"/>
          <w:sz w:val="24"/>
          <w:szCs w:val="24"/>
        </w:rPr>
        <w:t>.</w:t>
      </w:r>
    </w:p>
    <w:p w14:paraId="3FB9B45F" w14:textId="67DD926D" w:rsidR="00325663" w:rsidRDefault="00E21C47">
      <w:pPr>
        <w:pStyle w:val="Corpodetexto"/>
        <w:tabs>
          <w:tab w:val="num" w:pos="1560"/>
        </w:tabs>
        <w:spacing w:after="120"/>
        <w:ind w:firstLine="1134"/>
      </w:pPr>
      <w:r w:rsidRPr="00910B7A">
        <w:t xml:space="preserve">Foi constatado que houve a </w:t>
      </w:r>
      <w:r w:rsidR="00975C77" w:rsidRPr="00910B7A">
        <w:t xml:space="preserve">execução física </w:t>
      </w:r>
      <w:r w:rsidR="00941670" w:rsidRPr="00941670">
        <w:rPr>
          <w:color w:val="FF0000"/>
        </w:rPr>
        <w:t xml:space="preserve">&lt;&lt;de parte&gt;&gt; </w:t>
      </w:r>
      <w:r w:rsidR="00975C77" w:rsidRPr="00910B7A">
        <w:t>do objeto</w:t>
      </w:r>
      <w:r w:rsidR="00CA023A" w:rsidRPr="00910B7A">
        <w:t>, mas</w:t>
      </w:r>
      <w:r w:rsidRPr="00910B7A">
        <w:t xml:space="preserve"> não </w:t>
      </w:r>
      <w:r w:rsidR="00910B7A">
        <w:t>há comprovação de</w:t>
      </w:r>
      <w:r w:rsidRPr="00910B7A">
        <w:t xml:space="preserve"> que os</w:t>
      </w:r>
      <w:r>
        <w:t xml:space="preserve"> recursos para a consecução da obra advieram integralmente do convênio</w:t>
      </w:r>
      <w:r w:rsidR="00CA023A">
        <w:t xml:space="preserve"> sob análise</w:t>
      </w:r>
      <w:r>
        <w:t>.</w:t>
      </w:r>
    </w:p>
    <w:p w14:paraId="52497C39" w14:textId="6B8672D1" w:rsidR="00CA023A" w:rsidRDefault="00E21C47">
      <w:pPr>
        <w:pStyle w:val="Corpodetexto"/>
        <w:tabs>
          <w:tab w:val="num" w:pos="1560"/>
        </w:tabs>
        <w:spacing w:after="120"/>
        <w:ind w:firstLine="1134"/>
      </w:pPr>
      <w:r>
        <w:t xml:space="preserve">A jurisprudência desta Corte </w:t>
      </w:r>
      <w:r w:rsidR="00727922">
        <w:t>é no</w:t>
      </w:r>
      <w:bookmarkStart w:id="0" w:name="_GoBack"/>
      <w:bookmarkEnd w:id="0"/>
      <w:r w:rsidR="00727922">
        <w:t xml:space="preserve"> sentido de</w:t>
      </w:r>
      <w:r>
        <w:t xml:space="preserve"> que a</w:t>
      </w:r>
      <w:r w:rsidR="00975C77" w:rsidRPr="00E21C47">
        <w:t xml:space="preserve"> mera execução física do objeto</w:t>
      </w:r>
      <w:r w:rsidR="00941670">
        <w:t xml:space="preserve"> ou de parte dele</w:t>
      </w:r>
      <w:r w:rsidR="00975C77" w:rsidRPr="00E21C47">
        <w:t>, por si só, não comprova que os recursos foram aplicados corretamente, cabendo ao responsável demonstrar o nexo causal entre os recurs</w:t>
      </w:r>
      <w:r w:rsidR="00910B7A">
        <w:t xml:space="preserve">os que lhe foram repassados e </w:t>
      </w:r>
      <w:r w:rsidR="00910B7A" w:rsidRPr="00910B7A">
        <w:t xml:space="preserve">os documentos de despesas </w:t>
      </w:r>
      <w:r w:rsidR="00910B7A">
        <w:t>referentes à execução</w:t>
      </w:r>
      <w:r w:rsidR="00910B7A" w:rsidRPr="00910B7A">
        <w:t>, tais como notas de empenho, recibos,</w:t>
      </w:r>
      <w:r w:rsidR="003934EB">
        <w:t xml:space="preserve"> notas fiscais, </w:t>
      </w:r>
      <w:r w:rsidR="003934EB" w:rsidRPr="00910B7A">
        <w:t>extratos</w:t>
      </w:r>
      <w:r w:rsidR="00910B7A" w:rsidRPr="00910B7A">
        <w:t xml:space="preserve"> bancários, de forma que seja possível </w:t>
      </w:r>
      <w:r w:rsidR="00910B7A">
        <w:t>confirmar</w:t>
      </w:r>
      <w:r w:rsidR="00910B7A" w:rsidRPr="00910B7A">
        <w:t xml:space="preserve"> que </w:t>
      </w:r>
      <w:r w:rsidR="007254B3">
        <w:t>determinada</w:t>
      </w:r>
      <w:r w:rsidR="007254B3" w:rsidRPr="00910B7A">
        <w:t xml:space="preserve"> </w:t>
      </w:r>
      <w:r w:rsidR="00910B7A" w:rsidRPr="00910B7A">
        <w:t>obra foi executada com os recursos transferidos</w:t>
      </w:r>
      <w:r w:rsidR="00975C77" w:rsidRPr="00E21C47">
        <w:t xml:space="preserve">. </w:t>
      </w:r>
    </w:p>
    <w:p w14:paraId="129CF052" w14:textId="20CFAAFF" w:rsidR="005F09AD" w:rsidRDefault="00975C77">
      <w:pPr>
        <w:pStyle w:val="Corpodetexto"/>
        <w:tabs>
          <w:tab w:val="num" w:pos="1560"/>
        </w:tabs>
        <w:spacing w:after="120"/>
        <w:ind w:firstLine="1134"/>
      </w:pPr>
      <w:r w:rsidRPr="00E21C47">
        <w:t>Esse entendimento fundamenta-se no dever de prestar contas, previsto no parágrafo único do art. 70 da Constituição Federal, bem como em outros normativos infraconstitucionais</w:t>
      </w:r>
      <w:r w:rsidR="006069B1">
        <w:t>,</w:t>
      </w:r>
      <w:r w:rsidRPr="00E21C47">
        <w:t xml:space="preserve"> como o Decreto-</w:t>
      </w:r>
      <w:r w:rsidR="00670ADE">
        <w:t>L</w:t>
      </w:r>
      <w:r w:rsidRPr="00E21C47">
        <w:t xml:space="preserve">ei 200/1967. Nesse sentido é o teor dos </w:t>
      </w:r>
      <w:r w:rsidR="00670ADE">
        <w:t>Acórdão</w:t>
      </w:r>
      <w:r w:rsidR="006069B1">
        <w:t>s</w:t>
      </w:r>
      <w:r w:rsidR="00670ADE">
        <w:t xml:space="preserve"> </w:t>
      </w:r>
      <w:r w:rsidR="005F09AD">
        <w:t>2.024/2016</w:t>
      </w:r>
      <w:r w:rsidR="00947E8C">
        <w:t>-TCU-</w:t>
      </w:r>
      <w:r w:rsidR="005F09AD">
        <w:t>2</w:t>
      </w:r>
      <w:r w:rsidR="00947E8C">
        <w:rPr>
          <w:u w:val="single"/>
          <w:vertAlign w:val="superscript"/>
        </w:rPr>
        <w:t>a</w:t>
      </w:r>
      <w:r w:rsidR="00947E8C">
        <w:t xml:space="preserve"> </w:t>
      </w:r>
      <w:r w:rsidR="00947E8C" w:rsidRPr="00E21C47">
        <w:t>Câmara</w:t>
      </w:r>
      <w:r w:rsidR="00947E8C">
        <w:t>,</w:t>
      </w:r>
      <w:r w:rsidR="00947E8C" w:rsidRPr="00947E8C">
        <w:t xml:space="preserve"> </w:t>
      </w:r>
      <w:r w:rsidR="008A5C94">
        <w:t xml:space="preserve">1.449/2016-TCU-2ª Câmara, </w:t>
      </w:r>
      <w:r w:rsidR="003D455D">
        <w:t>11.236/2015-TCU-2ª Câmara, 11.222/2015-TCU-2ª Câmara e 7.612/2015-TCU-1ª Câmara.</w:t>
      </w:r>
    </w:p>
    <w:p w14:paraId="00E066CF" w14:textId="75DC4D90" w:rsidR="00983090" w:rsidRDefault="00975C77">
      <w:pPr>
        <w:pStyle w:val="Corpodetexto"/>
        <w:tabs>
          <w:tab w:val="num" w:pos="1560"/>
        </w:tabs>
        <w:spacing w:after="120"/>
        <w:ind w:firstLine="1134"/>
      </w:pPr>
      <w:r w:rsidRPr="00E21C47">
        <w:t xml:space="preserve">Desse modo, </w:t>
      </w:r>
      <w:r w:rsidR="00CA023A">
        <w:t xml:space="preserve">os documentos constantes do processo </w:t>
      </w:r>
      <w:r w:rsidR="00910B7A">
        <w:t>comprovam a execução</w:t>
      </w:r>
      <w:r w:rsidR="00941670">
        <w:t xml:space="preserve"> </w:t>
      </w:r>
      <w:r w:rsidR="00941670" w:rsidRPr="00941670">
        <w:rPr>
          <w:color w:val="FF0000"/>
        </w:rPr>
        <w:t>&lt;&lt;de parte&gt;</w:t>
      </w:r>
      <w:r w:rsidR="006E2328" w:rsidRPr="00941670">
        <w:rPr>
          <w:color w:val="FF0000"/>
        </w:rPr>
        <w:t xml:space="preserve">&gt; </w:t>
      </w:r>
      <w:r w:rsidR="006E2328">
        <w:t>do</w:t>
      </w:r>
      <w:r w:rsidR="00910B7A">
        <w:t xml:space="preserve"> objeto, mas </w:t>
      </w:r>
      <w:r w:rsidR="00CA023A">
        <w:t xml:space="preserve">não permitem </w:t>
      </w:r>
      <w:r w:rsidR="00910B7A">
        <w:t xml:space="preserve">concluir sobre </w:t>
      </w:r>
      <w:r w:rsidR="00CA023A">
        <w:t>a</w:t>
      </w:r>
      <w:r w:rsidR="009262E0">
        <w:t xml:space="preserve"> correta</w:t>
      </w:r>
      <w:r w:rsidR="00E21C47">
        <w:t xml:space="preserve"> aplicação dos recursos </w:t>
      </w:r>
      <w:r w:rsidR="00910B7A">
        <w:t>repassados, devendo por isso ser rejeitadas as contas do gestor</w:t>
      </w:r>
      <w:r w:rsidR="00484601">
        <w:t>, sendo este condenado ao valor total do débito.</w:t>
      </w:r>
    </w:p>
    <w:p w14:paraId="3C09B214" w14:textId="4F849C9B" w:rsidR="002C6EF6" w:rsidRPr="003934EB" w:rsidRDefault="002C6EF6" w:rsidP="00F70F25">
      <w:pPr>
        <w:spacing w:before="360" w:after="0"/>
        <w:rPr>
          <w:color w:val="365F91" w:themeColor="accent1" w:themeShade="BF"/>
        </w:rPr>
      </w:pPr>
      <w:r w:rsidRPr="003934EB">
        <w:rPr>
          <w:rFonts w:eastAsia="Times New Roman"/>
          <w:color w:val="365F91" w:themeColor="accent1" w:themeShade="BF"/>
          <w:lang w:eastAsia="pt-BR"/>
        </w:rPr>
        <w:t>Área: P</w:t>
      </w:r>
      <w:r w:rsidR="005153BE">
        <w:rPr>
          <w:rFonts w:eastAsia="Times New Roman"/>
          <w:color w:val="365F91" w:themeColor="accent1" w:themeShade="BF"/>
          <w:lang w:eastAsia="pt-BR"/>
        </w:rPr>
        <w:t>rocessual</w:t>
      </w:r>
      <w:r w:rsidRPr="003934EB">
        <w:rPr>
          <w:rFonts w:eastAsia="Times New Roman"/>
          <w:color w:val="365F91" w:themeColor="accent1" w:themeShade="BF"/>
          <w:lang w:eastAsia="pt-BR"/>
        </w:rPr>
        <w:t>; tema: P</w:t>
      </w:r>
      <w:r w:rsidR="005153BE">
        <w:rPr>
          <w:rFonts w:eastAsia="Times New Roman"/>
          <w:color w:val="365F91" w:themeColor="accent1" w:themeShade="BF"/>
          <w:lang w:eastAsia="pt-BR"/>
        </w:rPr>
        <w:t>rova</w:t>
      </w:r>
      <w:r w:rsidR="00F70F25">
        <w:rPr>
          <w:rFonts w:eastAsia="Times New Roman"/>
          <w:color w:val="365F91" w:themeColor="accent1" w:themeShade="BF"/>
          <w:lang w:eastAsia="pt-BR"/>
        </w:rPr>
        <w:t>; subtema: Nexo de causalidade.</w:t>
      </w:r>
    </w:p>
    <w:p w14:paraId="24085187" w14:textId="77777777" w:rsidR="002C6EF6" w:rsidRDefault="002C6EF6">
      <w:pPr>
        <w:pStyle w:val="Corpodetexto"/>
        <w:tabs>
          <w:tab w:val="num" w:pos="1560"/>
        </w:tabs>
        <w:spacing w:after="120"/>
        <w:ind w:firstLine="1134"/>
      </w:pPr>
    </w:p>
    <w:sectPr w:rsidR="002C6EF6" w:rsidSect="00FB3BA6">
      <w:pgSz w:w="11906" w:h="16838" w:code="9"/>
      <w:pgMar w:top="1418" w:right="567" w:bottom="851" w:left="1134" w:header="851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E4"/>
    <w:rsid w:val="00023B84"/>
    <w:rsid w:val="00037B76"/>
    <w:rsid w:val="00056B5F"/>
    <w:rsid w:val="00056F19"/>
    <w:rsid w:val="000B0D27"/>
    <w:rsid w:val="000B165A"/>
    <w:rsid w:val="000B2AFA"/>
    <w:rsid w:val="000B312C"/>
    <w:rsid w:val="000B5247"/>
    <w:rsid w:val="000C5A91"/>
    <w:rsid w:val="000D35B1"/>
    <w:rsid w:val="0010478C"/>
    <w:rsid w:val="00164968"/>
    <w:rsid w:val="001E3722"/>
    <w:rsid w:val="001E4147"/>
    <w:rsid w:val="002051D2"/>
    <w:rsid w:val="00223781"/>
    <w:rsid w:val="002A3B30"/>
    <w:rsid w:val="002A3B3F"/>
    <w:rsid w:val="002C6EF6"/>
    <w:rsid w:val="002D6145"/>
    <w:rsid w:val="0030185A"/>
    <w:rsid w:val="00325663"/>
    <w:rsid w:val="00345777"/>
    <w:rsid w:val="003934EB"/>
    <w:rsid w:val="0039707F"/>
    <w:rsid w:val="003B4FEF"/>
    <w:rsid w:val="003D455D"/>
    <w:rsid w:val="003F2E9B"/>
    <w:rsid w:val="004325C2"/>
    <w:rsid w:val="00452D25"/>
    <w:rsid w:val="00475EB5"/>
    <w:rsid w:val="00484601"/>
    <w:rsid w:val="00493DE4"/>
    <w:rsid w:val="004B523D"/>
    <w:rsid w:val="004E46F5"/>
    <w:rsid w:val="004F10E7"/>
    <w:rsid w:val="004F67A5"/>
    <w:rsid w:val="005153BE"/>
    <w:rsid w:val="005C4873"/>
    <w:rsid w:val="005C5F0D"/>
    <w:rsid w:val="005E1C68"/>
    <w:rsid w:val="005F09AD"/>
    <w:rsid w:val="00602871"/>
    <w:rsid w:val="006069B1"/>
    <w:rsid w:val="00612E07"/>
    <w:rsid w:val="006615D8"/>
    <w:rsid w:val="00670ADE"/>
    <w:rsid w:val="006E2328"/>
    <w:rsid w:val="007254B3"/>
    <w:rsid w:val="00727922"/>
    <w:rsid w:val="00775156"/>
    <w:rsid w:val="007A142B"/>
    <w:rsid w:val="007A1A35"/>
    <w:rsid w:val="007A721C"/>
    <w:rsid w:val="007B44E4"/>
    <w:rsid w:val="007C1067"/>
    <w:rsid w:val="007D6AB1"/>
    <w:rsid w:val="00867A38"/>
    <w:rsid w:val="00872A0E"/>
    <w:rsid w:val="008A5C94"/>
    <w:rsid w:val="008D105D"/>
    <w:rsid w:val="00900E2B"/>
    <w:rsid w:val="00902A4A"/>
    <w:rsid w:val="00910B7A"/>
    <w:rsid w:val="009262E0"/>
    <w:rsid w:val="00927878"/>
    <w:rsid w:val="00930FF3"/>
    <w:rsid w:val="00941670"/>
    <w:rsid w:val="00947E8C"/>
    <w:rsid w:val="00967D04"/>
    <w:rsid w:val="00975C77"/>
    <w:rsid w:val="00983090"/>
    <w:rsid w:val="0099239B"/>
    <w:rsid w:val="009A707A"/>
    <w:rsid w:val="009D4581"/>
    <w:rsid w:val="00A21D95"/>
    <w:rsid w:val="00A53067"/>
    <w:rsid w:val="00A67BB8"/>
    <w:rsid w:val="00AB57D5"/>
    <w:rsid w:val="00AF1EAE"/>
    <w:rsid w:val="00B00854"/>
    <w:rsid w:val="00B210C7"/>
    <w:rsid w:val="00BD0144"/>
    <w:rsid w:val="00BE1706"/>
    <w:rsid w:val="00BE74A9"/>
    <w:rsid w:val="00BF10E8"/>
    <w:rsid w:val="00C219BE"/>
    <w:rsid w:val="00C32AE5"/>
    <w:rsid w:val="00C66277"/>
    <w:rsid w:val="00C676D2"/>
    <w:rsid w:val="00C76ED2"/>
    <w:rsid w:val="00C81032"/>
    <w:rsid w:val="00CA023A"/>
    <w:rsid w:val="00CA6729"/>
    <w:rsid w:val="00CB3C0B"/>
    <w:rsid w:val="00D278A3"/>
    <w:rsid w:val="00D425C5"/>
    <w:rsid w:val="00D47742"/>
    <w:rsid w:val="00D701DF"/>
    <w:rsid w:val="00D940E3"/>
    <w:rsid w:val="00DA0684"/>
    <w:rsid w:val="00DD6A06"/>
    <w:rsid w:val="00E101E5"/>
    <w:rsid w:val="00E13AAA"/>
    <w:rsid w:val="00E21C47"/>
    <w:rsid w:val="00E6488C"/>
    <w:rsid w:val="00EA6499"/>
    <w:rsid w:val="00EF1C77"/>
    <w:rsid w:val="00EF62B0"/>
    <w:rsid w:val="00F02FD3"/>
    <w:rsid w:val="00F241B7"/>
    <w:rsid w:val="00F512B5"/>
    <w:rsid w:val="00F616E5"/>
    <w:rsid w:val="00F70F25"/>
    <w:rsid w:val="00FB3BA6"/>
    <w:rsid w:val="00FC5D72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AB1C"/>
  <w15:docId w15:val="{ABC1EDA8-1E3A-4EAB-9FC8-A64E6C63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D458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44E4"/>
    <w:pPr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D458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Corpodetexto">
    <w:name w:val="Body Text"/>
    <w:aliases w:val="Item da conclusão"/>
    <w:basedOn w:val="Normal"/>
    <w:link w:val="CorpodetextoChar"/>
    <w:unhideWhenUsed/>
    <w:rsid w:val="009D4581"/>
    <w:pPr>
      <w:spacing w:after="0"/>
    </w:pPr>
    <w:rPr>
      <w:rFonts w:eastAsia="Times New Roman"/>
    </w:rPr>
  </w:style>
  <w:style w:type="character" w:customStyle="1" w:styleId="CorpodetextoChar">
    <w:name w:val="Corpo de texto Char"/>
    <w:aliases w:val="Item da conclusão Char"/>
    <w:basedOn w:val="Fontepargpadro"/>
    <w:link w:val="Corpodetexto"/>
    <w:rsid w:val="009D4581"/>
    <w:rPr>
      <w:rFonts w:eastAsia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1D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1DF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nhideWhenUsed/>
    <w:rsid w:val="000B312C"/>
    <w:pPr>
      <w:tabs>
        <w:tab w:val="center" w:pos="4419"/>
        <w:tab w:val="right" w:pos="8838"/>
      </w:tabs>
      <w:spacing w:after="0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B312C"/>
    <w:rPr>
      <w:rFonts w:eastAsia="Times New Roman"/>
      <w:sz w:val="24"/>
    </w:rPr>
  </w:style>
  <w:style w:type="paragraph" w:customStyle="1" w:styleId="TCU-SemRecuoAcrdo">
    <w:name w:val="TCU - Sem Recuo Acórdão"/>
    <w:basedOn w:val="Normal"/>
    <w:rsid w:val="000D35B1"/>
    <w:pPr>
      <w:tabs>
        <w:tab w:val="left" w:pos="1134"/>
      </w:tabs>
      <w:spacing w:after="0"/>
    </w:pPr>
    <w:rPr>
      <w:rFonts w:eastAsia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D35B1"/>
    <w:pPr>
      <w:spacing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D35B1"/>
    <w:rPr>
      <w:sz w:val="24"/>
      <w:szCs w:val="24"/>
      <w:lang w:eastAsia="en-US"/>
    </w:rPr>
  </w:style>
  <w:style w:type="paragraph" w:customStyle="1" w:styleId="Default">
    <w:name w:val="Default"/>
    <w:rsid w:val="00DD6A0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21C47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37B76"/>
    <w:rPr>
      <w:color w:val="000000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C5A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5A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5A91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5A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5A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afonsofm</dc:creator>
  <cp:lastModifiedBy>Marcia Nubia Cavalcante Lopes</cp:lastModifiedBy>
  <cp:revision>5</cp:revision>
  <cp:lastPrinted>2009-10-15T12:18:00Z</cp:lastPrinted>
  <dcterms:created xsi:type="dcterms:W3CDTF">2016-03-04T17:45:00Z</dcterms:created>
  <dcterms:modified xsi:type="dcterms:W3CDTF">2016-03-28T20:18:00Z</dcterms:modified>
</cp:coreProperties>
</file>