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6BC10" w14:textId="37B977B9" w:rsidR="00BF0A3E" w:rsidRPr="00BF0A3E" w:rsidRDefault="00BF0A3E" w:rsidP="00BF0A3E">
      <w:pPr>
        <w:jc w:val="right"/>
        <w:rPr>
          <w:b/>
        </w:rPr>
      </w:pPr>
      <w:r w:rsidRPr="00BF0A3E">
        <w:rPr>
          <w:b/>
        </w:rPr>
        <w:t>Revisado em 29/10/2015</w:t>
      </w:r>
    </w:p>
    <w:p w14:paraId="7044FFB4" w14:textId="1A482279" w:rsidR="009D4581" w:rsidRPr="0018484B" w:rsidRDefault="00EB1FCD" w:rsidP="009D4581">
      <w:r>
        <w:t xml:space="preserve">Tema </w:t>
      </w:r>
      <w:r w:rsidR="00F7015E">
        <w:t>3</w:t>
      </w:r>
      <w:bookmarkStart w:id="0" w:name="_GoBack"/>
      <w:bookmarkEnd w:id="0"/>
      <w:r w:rsidR="000D35B1" w:rsidRPr="0018484B">
        <w:t>6</w:t>
      </w:r>
      <w:r w:rsidR="00DA0684" w:rsidRPr="0018484B">
        <w:t xml:space="preserve"> </w:t>
      </w:r>
      <w:r w:rsidR="00BF0A3E">
        <w:noBreakHyphen/>
      </w:r>
      <w:r w:rsidR="007B44E4" w:rsidRPr="0018484B">
        <w:t xml:space="preserve"> </w:t>
      </w:r>
      <w:r w:rsidR="00D47742" w:rsidRPr="0018484B">
        <w:t>Responsabili</w:t>
      </w:r>
      <w:r w:rsidR="000D35B1" w:rsidRPr="0018484B">
        <w:t xml:space="preserve">zação de </w:t>
      </w:r>
      <w:proofErr w:type="spellStart"/>
      <w:r w:rsidR="000D35B1" w:rsidRPr="0018484B">
        <w:t>parecerista</w:t>
      </w:r>
      <w:proofErr w:type="spellEnd"/>
      <w:r w:rsidR="000D35B1" w:rsidRPr="0018484B">
        <w:t xml:space="preserve"> jurídico</w:t>
      </w:r>
      <w:r w:rsidR="003711DE" w:rsidRPr="0018484B">
        <w:t>.</w:t>
      </w:r>
    </w:p>
    <w:p w14:paraId="400579D8" w14:textId="27A5B98F" w:rsidR="000D35B1" w:rsidRPr="0040474F" w:rsidRDefault="000D35B1" w:rsidP="00F212C1">
      <w:pPr>
        <w:spacing w:before="360" w:after="360"/>
        <w:rPr>
          <w:b/>
          <w:color w:val="1F497D" w:themeColor="text2"/>
        </w:rPr>
      </w:pPr>
      <w:bookmarkStart w:id="1" w:name="_Toc236476632"/>
      <w:r w:rsidRPr="0040474F">
        <w:rPr>
          <w:b/>
          <w:color w:val="1F497D" w:themeColor="text2"/>
        </w:rPr>
        <w:t xml:space="preserve">É possível a responsabilização de </w:t>
      </w:r>
      <w:proofErr w:type="spellStart"/>
      <w:r w:rsidR="009E3BCC" w:rsidRPr="0040474F">
        <w:rPr>
          <w:b/>
          <w:color w:val="1F497D" w:themeColor="text2"/>
        </w:rPr>
        <w:t>p</w:t>
      </w:r>
      <w:r w:rsidRPr="0040474F">
        <w:rPr>
          <w:b/>
          <w:color w:val="1F497D" w:themeColor="text2"/>
        </w:rPr>
        <w:t>arecerista</w:t>
      </w:r>
      <w:proofErr w:type="spellEnd"/>
      <w:r w:rsidRPr="0040474F">
        <w:rPr>
          <w:b/>
          <w:color w:val="1F497D" w:themeColor="text2"/>
        </w:rPr>
        <w:t xml:space="preserve"> </w:t>
      </w:r>
      <w:r w:rsidR="009E3BCC" w:rsidRPr="0040474F">
        <w:rPr>
          <w:b/>
          <w:color w:val="1F497D" w:themeColor="text2"/>
        </w:rPr>
        <w:t>j</w:t>
      </w:r>
      <w:r w:rsidRPr="0040474F">
        <w:rPr>
          <w:b/>
          <w:color w:val="1F497D" w:themeColor="text2"/>
        </w:rPr>
        <w:t>urídico</w:t>
      </w:r>
      <w:bookmarkEnd w:id="1"/>
      <w:r w:rsidRPr="0040474F">
        <w:rPr>
          <w:b/>
          <w:color w:val="1F497D" w:themeColor="text2"/>
        </w:rPr>
        <w:t xml:space="preserve"> quando há vinculação do ato administrativo </w:t>
      </w:r>
      <w:r w:rsidR="009E3BCC" w:rsidRPr="0040474F">
        <w:rPr>
          <w:b/>
          <w:color w:val="1F497D" w:themeColor="text2"/>
        </w:rPr>
        <w:t xml:space="preserve">irregular ao </w:t>
      </w:r>
      <w:r w:rsidRPr="0040474F">
        <w:rPr>
          <w:b/>
          <w:color w:val="1F497D" w:themeColor="text2"/>
        </w:rPr>
        <w:t>parecer jurídico</w:t>
      </w:r>
      <w:r w:rsidR="009E3BCC" w:rsidRPr="0040474F">
        <w:rPr>
          <w:b/>
          <w:color w:val="1F497D" w:themeColor="text2"/>
        </w:rPr>
        <w:t xml:space="preserve"> favorável</w:t>
      </w:r>
      <w:r w:rsidRPr="0040474F">
        <w:rPr>
          <w:b/>
          <w:color w:val="1F497D" w:themeColor="text2"/>
        </w:rPr>
        <w:t>.</w:t>
      </w:r>
    </w:p>
    <w:p w14:paraId="4ADBF8BA" w14:textId="77777777" w:rsidR="00DC4A6C" w:rsidRDefault="000D35B1">
      <w:pPr>
        <w:pStyle w:val="Corpodetexto"/>
        <w:spacing w:after="120"/>
        <w:ind w:firstLine="1134"/>
      </w:pPr>
      <w:r>
        <w:t xml:space="preserve">Relativamente à responsabilização de </w:t>
      </w:r>
      <w:proofErr w:type="spellStart"/>
      <w:r>
        <w:t>parecerista</w:t>
      </w:r>
      <w:proofErr w:type="spellEnd"/>
      <w:r>
        <w:t xml:space="preserve"> jurídico, esta Corte de Contas tem entendimento firmado no sentido de que e</w:t>
      </w:r>
      <w:r w:rsidR="009E3BCC">
        <w:t>s</w:t>
      </w:r>
      <w:r>
        <w:t xml:space="preserve">se profissional pode ser responsabilizado solidariamente com os gestores </w:t>
      </w:r>
      <w:r w:rsidRPr="0028014F">
        <w:t>por i</w:t>
      </w:r>
      <w:r>
        <w:t>rregularidades ou prejuízos ao e</w:t>
      </w:r>
      <w:r w:rsidRPr="0028014F">
        <w:t>rário</w:t>
      </w:r>
      <w:r>
        <w:t>, nos casos de erro grosseiro ou atuação culposa, quando seu parecer for vinculativo. Embora não exerça</w:t>
      </w:r>
      <w:r w:rsidRPr="00683C27">
        <w:t xml:space="preserve"> função de execução administrativa, </w:t>
      </w:r>
      <w:r>
        <w:t xml:space="preserve">o </w:t>
      </w:r>
      <w:proofErr w:type="spellStart"/>
      <w:r>
        <w:t>parecerista</w:t>
      </w:r>
      <w:proofErr w:type="spellEnd"/>
      <w:r>
        <w:t xml:space="preserve"> jurídico pode ser </w:t>
      </w:r>
      <w:r w:rsidR="0018484B">
        <w:t xml:space="preserve">considerado </w:t>
      </w:r>
      <w:r>
        <w:t xml:space="preserve">como responsável por </w:t>
      </w:r>
      <w:r w:rsidRPr="00683C27">
        <w:t xml:space="preserve">este Tribunal, </w:t>
      </w:r>
      <w:r>
        <w:t xml:space="preserve">pois o art. 71, inciso II, da Constituição Federal </w:t>
      </w:r>
      <w:r w:rsidR="00996854">
        <w:t xml:space="preserve">impõe a </w:t>
      </w:r>
      <w:r>
        <w:t>responsabili</w:t>
      </w:r>
      <w:r w:rsidR="00996854">
        <w:t>dade</w:t>
      </w:r>
      <w:r>
        <w:t xml:space="preserve"> </w:t>
      </w:r>
      <w:r w:rsidR="00996854">
        <w:t>não só daqueles</w:t>
      </w:r>
      <w:r w:rsidRPr="000A12B4">
        <w:t xml:space="preserve"> que derem </w:t>
      </w:r>
      <w:r w:rsidR="00996854">
        <w:t xml:space="preserve">diretamente </w:t>
      </w:r>
      <w:r w:rsidRPr="000A12B4">
        <w:t>causa a perda</w:t>
      </w:r>
      <w:r w:rsidR="00996854">
        <w:t xml:space="preserve"> ou</w:t>
      </w:r>
      <w:r w:rsidRPr="000A12B4">
        <w:t xml:space="preserve"> </w:t>
      </w:r>
      <w:r w:rsidR="007B173B">
        <w:t>extravio</w:t>
      </w:r>
      <w:r w:rsidR="00996854">
        <w:t xml:space="preserve"> de recursos públicos</w:t>
      </w:r>
      <w:r w:rsidR="007B173B">
        <w:t>,</w:t>
      </w:r>
      <w:r w:rsidR="00996854">
        <w:t xml:space="preserve"> mas também</w:t>
      </w:r>
      <w:r w:rsidR="007B173B">
        <w:t xml:space="preserve"> </w:t>
      </w:r>
      <w:r w:rsidR="00996854">
        <w:t>d</w:t>
      </w:r>
      <w:r w:rsidR="007B173B">
        <w:t>os agentes que cometerem qualquer ato</w:t>
      </w:r>
      <w:r w:rsidRPr="007B173B">
        <w:t xml:space="preserve"> irregular de que resulte prejuízo ao erário.</w:t>
      </w:r>
    </w:p>
    <w:p w14:paraId="3B36A348" w14:textId="7EE77545" w:rsidR="00DC4A6C" w:rsidRDefault="000D35B1">
      <w:pPr>
        <w:pStyle w:val="Corpodetexto"/>
        <w:spacing w:after="120"/>
        <w:ind w:firstLine="1134"/>
      </w:pPr>
      <w:r>
        <w:t xml:space="preserve">A responsabilização solidária do </w:t>
      </w:r>
      <w:proofErr w:type="spellStart"/>
      <w:r>
        <w:t>parecerista</w:t>
      </w:r>
      <w:proofErr w:type="spellEnd"/>
      <w:r>
        <w:t xml:space="preserve"> por </w:t>
      </w:r>
      <w:r w:rsidRPr="009A7EF0">
        <w:t>dolo ou culpa</w:t>
      </w:r>
      <w:r>
        <w:t xml:space="preserve"> decorre da própria Lei 8.906/</w:t>
      </w:r>
      <w:r w:rsidR="009E3BCC">
        <w:t>19</w:t>
      </w:r>
      <w:r>
        <w:t>94 (Estatuto da Advocacia), a qual, em seu art. 32, dispõe que o</w:t>
      </w:r>
      <w:r w:rsidRPr="007B513E">
        <w:t xml:space="preserve"> </w:t>
      </w:r>
      <w:r w:rsidRPr="009A7EF0">
        <w:t>advogado é responsável pelos atos que, no exercício profissional, praticar com dolo ou culpa</w:t>
      </w:r>
      <w:r>
        <w:t>. A disciplina do art. 186 do Código Civil conduz à mesma co</w:t>
      </w:r>
      <w:r w:rsidR="009869C4">
        <w:t xml:space="preserve">nclusão ao estatuir </w:t>
      </w:r>
      <w:r w:rsidR="009C6C77" w:rsidRPr="007B173B">
        <w:t>que</w:t>
      </w:r>
      <w:r w:rsidR="007B173B" w:rsidRPr="007B173B">
        <w:t xml:space="preserve"> comete ato ilícito</w:t>
      </w:r>
      <w:r w:rsidR="007B173B">
        <w:t xml:space="preserve"> aquele que, agindo</w:t>
      </w:r>
      <w:r w:rsidR="007B173B" w:rsidRPr="007B173B">
        <w:t xml:space="preserve"> </w:t>
      </w:r>
      <w:r w:rsidR="009C6C77" w:rsidRPr="007B173B">
        <w:t>por ação ou omissão voluntária, negligência ou imprudência, causar dano a outr</w:t>
      </w:r>
      <w:r w:rsidR="007B173B" w:rsidRPr="007B173B">
        <w:t>o</w:t>
      </w:r>
      <w:r w:rsidR="009C6C77" w:rsidRPr="007B173B">
        <w:t>,</w:t>
      </w:r>
      <w:r w:rsidR="007B173B">
        <w:t xml:space="preserve"> ainda que </w:t>
      </w:r>
      <w:r w:rsidR="00AC181C">
        <w:t xml:space="preserve">esse ato seja </w:t>
      </w:r>
      <w:r w:rsidR="007B173B">
        <w:t>exclusivamente moral</w:t>
      </w:r>
      <w:r w:rsidR="009C6C77" w:rsidRPr="007B173B">
        <w:t>.</w:t>
      </w:r>
      <w:r w:rsidR="009869C4" w:rsidRPr="007B173B">
        <w:t xml:space="preserve"> </w:t>
      </w:r>
      <w:r w:rsidRPr="007B173B">
        <w:t xml:space="preserve">Ademais, complementando o dispositivo citado, o art. 927 do mesmo código </w:t>
      </w:r>
      <w:r w:rsidR="007B173B">
        <w:t>prevê que o causador do dano fica obrigado a repará-lo</w:t>
      </w:r>
      <w:r w:rsidR="009C6C77" w:rsidRPr="007B173B">
        <w:t>.</w:t>
      </w:r>
      <w:r w:rsidRPr="00697949">
        <w:t xml:space="preserve"> </w:t>
      </w:r>
    </w:p>
    <w:p w14:paraId="3AC73FFD" w14:textId="75F01853" w:rsidR="002A0856" w:rsidRDefault="003A39AD">
      <w:pPr>
        <w:pStyle w:val="Corpodetexto"/>
        <w:spacing w:after="120"/>
        <w:ind w:firstLine="1134"/>
      </w:pPr>
      <w:r>
        <w:t xml:space="preserve">O </w:t>
      </w:r>
      <w:r w:rsidR="000D35B1">
        <w:t xml:space="preserve">Supremo Tribunal Federal, tratando </w:t>
      </w:r>
      <w:r w:rsidR="009E3BCC">
        <w:t>da</w:t>
      </w:r>
      <w:r w:rsidR="000D35B1">
        <w:t xml:space="preserve"> responsabilização p</w:t>
      </w:r>
      <w:r w:rsidR="0018484B">
        <w:t>or</w:t>
      </w:r>
      <w:r w:rsidR="000D35B1">
        <w:t xml:space="preserve"> </w:t>
      </w:r>
      <w:r w:rsidR="000D35B1" w:rsidRPr="009A7EF0">
        <w:t>parecer vinculativo</w:t>
      </w:r>
      <w:r w:rsidR="000D35B1" w:rsidRPr="001A02FC">
        <w:t>,</w:t>
      </w:r>
      <w:r w:rsidR="000D35B1">
        <w:t xml:space="preserve"> </w:t>
      </w:r>
      <w:r w:rsidR="0018484B">
        <w:t>entende</w:t>
      </w:r>
      <w:r w:rsidR="007E5905">
        <w:t>u</w:t>
      </w:r>
      <w:r w:rsidR="0018484B">
        <w:t xml:space="preserve"> que o </w:t>
      </w:r>
      <w:proofErr w:type="spellStart"/>
      <w:r w:rsidR="0018484B">
        <w:t>parecerista</w:t>
      </w:r>
      <w:proofErr w:type="spellEnd"/>
      <w:r w:rsidR="0018484B">
        <w:t xml:space="preserve"> pode ser</w:t>
      </w:r>
      <w:r w:rsidR="000D35B1">
        <w:t xml:space="preserve"> responsabili</w:t>
      </w:r>
      <w:r w:rsidR="0018484B">
        <w:t>zado</w:t>
      </w:r>
      <w:r w:rsidR="000D35B1">
        <w:t xml:space="preserve"> solid</w:t>
      </w:r>
      <w:r w:rsidR="0018484B">
        <w:t>a</w:t>
      </w:r>
      <w:r w:rsidR="000D35B1">
        <w:t>ria</w:t>
      </w:r>
      <w:r w:rsidR="0018484B">
        <w:t>mente</w:t>
      </w:r>
      <w:r w:rsidR="000D35B1">
        <w:t xml:space="preserve"> </w:t>
      </w:r>
      <w:r w:rsidR="0018484B">
        <w:t xml:space="preserve">com o gestor pelos danos causados </w:t>
      </w:r>
      <w:r w:rsidR="000D35B1">
        <w:t>(MS 24</w:t>
      </w:r>
      <w:r w:rsidR="00C74290">
        <w:t>.</w:t>
      </w:r>
      <w:r w:rsidR="000D35B1">
        <w:t>631/DF</w:t>
      </w:r>
      <w:r w:rsidR="0018484B">
        <w:t>, de 9/8/2007 e MS 24</w:t>
      </w:r>
      <w:r w:rsidR="00C74290">
        <w:t>.</w:t>
      </w:r>
      <w:r w:rsidR="0018484B">
        <w:t>584/DF, de 9/8/2007</w:t>
      </w:r>
      <w:r w:rsidR="000D35B1">
        <w:t>)</w:t>
      </w:r>
      <w:r w:rsidR="0018484B">
        <w:t>.</w:t>
      </w:r>
      <w:r w:rsidR="00C57F3D">
        <w:t xml:space="preserve"> </w:t>
      </w:r>
      <w:r w:rsidR="002A0856">
        <w:t xml:space="preserve">Segundo o Ministro Joaquim Barbosa, relator do MS 24.584/DF, quando </w:t>
      </w:r>
      <w:r w:rsidR="003E6A6C">
        <w:t>a</w:t>
      </w:r>
      <w:r w:rsidR="002A0856">
        <w:t xml:space="preserve"> lei estabelece a obrigação de decidir à luz de parecer vinculante, a manifestação de teor jurídico</w:t>
      </w:r>
      <w:r w:rsidR="00F96015">
        <w:t xml:space="preserve"> </w:t>
      </w:r>
      <w:r w:rsidR="002A0856">
        <w:t>deixa de ter caráter meramente opinativo.</w:t>
      </w:r>
    </w:p>
    <w:p w14:paraId="51C8BB8E" w14:textId="48D43848" w:rsidR="002A0856" w:rsidRDefault="00F96015">
      <w:pPr>
        <w:pStyle w:val="Corpodetexto"/>
        <w:spacing w:after="120"/>
        <w:ind w:firstLine="1134"/>
      </w:pPr>
      <w:r>
        <w:t xml:space="preserve">O art. 38, parágrafo único, da Lei de Licitações, </w:t>
      </w:r>
      <w:r w:rsidR="00A47F2F">
        <w:t xml:space="preserve">apresenta disposição no sentido de que a celebração de avenças no âmbito da Administração Pública deve ser precedida de </w:t>
      </w:r>
      <w:r>
        <w:t xml:space="preserve">exame </w:t>
      </w:r>
      <w:r w:rsidR="00A47F2F">
        <w:t>jurídico das minutas dos respectivos instrumentos, conforme transcrição abaixo:</w:t>
      </w:r>
    </w:p>
    <w:p w14:paraId="5862138D" w14:textId="1BE4556D" w:rsidR="00D56282" w:rsidRDefault="00D56282">
      <w:pPr>
        <w:pStyle w:val="Corpodetexto"/>
        <w:spacing w:after="120"/>
        <w:ind w:firstLine="1134"/>
      </w:pPr>
      <w:r>
        <w:t>[...]</w:t>
      </w:r>
    </w:p>
    <w:p w14:paraId="2C25C353" w14:textId="3FE1FD91" w:rsidR="00890D73" w:rsidRDefault="00F96015" w:rsidP="00A47F2F">
      <w:pPr>
        <w:pStyle w:val="Corpodetexto"/>
        <w:spacing w:after="120"/>
        <w:ind w:left="1134"/>
      </w:pPr>
      <w:r w:rsidRPr="00A47F2F">
        <w:t>Parágrafo único.  As minutas de editais de licitação, bem como as dos contratos, acordos, convênios ou ajustes devem ser previamente examinadas e aprovadas por assessoria jurídica da Administração.</w:t>
      </w:r>
      <w:r w:rsidR="002A0856">
        <w:t xml:space="preserve"> </w:t>
      </w:r>
    </w:p>
    <w:p w14:paraId="3A22C56B" w14:textId="07640CC0" w:rsidR="00DC4A6C" w:rsidRDefault="00D56282" w:rsidP="00A47F2F">
      <w:pPr>
        <w:pStyle w:val="Corpodetexto"/>
        <w:spacing w:after="120"/>
        <w:ind w:left="1134"/>
      </w:pPr>
      <w:r>
        <w:t>[...]</w:t>
      </w:r>
    </w:p>
    <w:p w14:paraId="00FC0F15" w14:textId="60DB51B9" w:rsidR="003A39AD" w:rsidRDefault="003A39AD">
      <w:pPr>
        <w:pStyle w:val="Corpodetexto"/>
        <w:spacing w:after="120"/>
        <w:ind w:firstLine="1134"/>
      </w:pPr>
      <w:r>
        <w:t xml:space="preserve">Assim, existindo </w:t>
      </w:r>
      <w:r w:rsidRPr="00854FCA">
        <w:t>parecer que</w:t>
      </w:r>
      <w:r>
        <w:t>,</w:t>
      </w:r>
      <w:r w:rsidRPr="00854FCA">
        <w:t xml:space="preserve"> </w:t>
      </w:r>
      <w:r>
        <w:t xml:space="preserve">por dolo ou culpa, </w:t>
      </w:r>
      <w:r w:rsidRPr="00854FCA">
        <w:t>induza o administrador público à prática de irregularidade,</w:t>
      </w:r>
      <w:r>
        <w:t xml:space="preserve"> ilegalidade ou quaisquer outros</w:t>
      </w:r>
      <w:r w:rsidRPr="00854FCA">
        <w:t xml:space="preserve"> atos que </w:t>
      </w:r>
      <w:r>
        <w:t>f</w:t>
      </w:r>
      <w:r w:rsidRPr="00854FCA">
        <w:t>ir</w:t>
      </w:r>
      <w:r>
        <w:t>am</w:t>
      </w:r>
      <w:r w:rsidRPr="00854FCA">
        <w:t xml:space="preserve"> princípios </w:t>
      </w:r>
      <w:r>
        <w:t>da administração pública</w:t>
      </w:r>
      <w:r w:rsidRPr="00854FCA">
        <w:t xml:space="preserve">, </w:t>
      </w:r>
      <w:r>
        <w:t>haverá</w:t>
      </w:r>
      <w:r w:rsidRPr="00854FCA">
        <w:t xml:space="preserve"> </w:t>
      </w:r>
      <w:r>
        <w:t xml:space="preserve">responsabilidade solidária entre gestores e </w:t>
      </w:r>
      <w:proofErr w:type="spellStart"/>
      <w:r>
        <w:t>pareceristas</w:t>
      </w:r>
      <w:proofErr w:type="spellEnd"/>
      <w:r>
        <w:t>.</w:t>
      </w:r>
    </w:p>
    <w:p w14:paraId="62FC5F8D" w14:textId="3CF6F58B" w:rsidR="00DC4A6C" w:rsidRDefault="000D35B1">
      <w:pPr>
        <w:pStyle w:val="Corpodetexto"/>
        <w:spacing w:after="120"/>
        <w:ind w:firstLine="1134"/>
      </w:pPr>
      <w:r>
        <w:t xml:space="preserve">A jurisprudência desta </w:t>
      </w:r>
      <w:r w:rsidR="00697949">
        <w:t>C</w:t>
      </w:r>
      <w:r w:rsidRPr="00754B30">
        <w:t xml:space="preserve">orte de </w:t>
      </w:r>
      <w:r w:rsidR="00697949">
        <w:t>C</w:t>
      </w:r>
      <w:r w:rsidRPr="00754B30">
        <w:t xml:space="preserve">ontas há muito consolidou </w:t>
      </w:r>
      <w:r>
        <w:t>esse</w:t>
      </w:r>
      <w:r w:rsidRPr="00754B30">
        <w:t xml:space="preserve"> entend</w:t>
      </w:r>
      <w:r>
        <w:t>imento, conforme consignado nos Acórdãos</w:t>
      </w:r>
      <w:r w:rsidR="00D27F3B">
        <w:t xml:space="preserve"> 1560/2014-TCU-Plenário, </w:t>
      </w:r>
      <w:r w:rsidR="00F7410B">
        <w:t>2890</w:t>
      </w:r>
      <w:r w:rsidR="005C5446">
        <w:t>/201</w:t>
      </w:r>
      <w:r w:rsidR="00F7410B">
        <w:t>4</w:t>
      </w:r>
      <w:r w:rsidR="007B173B">
        <w:t>-</w:t>
      </w:r>
      <w:r w:rsidR="005C5446">
        <w:t>TCU</w:t>
      </w:r>
      <w:r w:rsidR="007B173B">
        <w:t>-</w:t>
      </w:r>
      <w:r w:rsidR="005C5446">
        <w:t>Plenário, </w:t>
      </w:r>
      <w:r w:rsidR="00F7410B">
        <w:t>1656</w:t>
      </w:r>
      <w:r w:rsidR="005C5446">
        <w:t>/20</w:t>
      </w:r>
      <w:r w:rsidR="00F7410B">
        <w:t>15</w:t>
      </w:r>
      <w:r w:rsidR="007B173B">
        <w:t>-</w:t>
      </w:r>
      <w:r w:rsidR="005C5446">
        <w:t>TCU</w:t>
      </w:r>
      <w:r w:rsidR="007B173B">
        <w:t>-</w:t>
      </w:r>
      <w:r w:rsidR="00F7410B">
        <w:t>Plenário</w:t>
      </w:r>
      <w:r w:rsidR="005C5446">
        <w:t>, </w:t>
      </w:r>
      <w:r w:rsidR="00F7410B">
        <w:t>1730</w:t>
      </w:r>
      <w:r w:rsidR="005C5446">
        <w:t>/20</w:t>
      </w:r>
      <w:r w:rsidR="00F7410B">
        <w:t>15</w:t>
      </w:r>
      <w:r w:rsidR="007B173B">
        <w:t>-</w:t>
      </w:r>
      <w:r w:rsidR="005C5446">
        <w:t>TCU</w:t>
      </w:r>
      <w:r w:rsidR="007B173B">
        <w:t>-</w:t>
      </w:r>
      <w:r w:rsidR="00F7410B">
        <w:t>1ª Câmara</w:t>
      </w:r>
      <w:r w:rsidR="006735EF">
        <w:t xml:space="preserve"> e</w:t>
      </w:r>
      <w:r w:rsidR="00D27F3B">
        <w:t xml:space="preserve"> </w:t>
      </w:r>
      <w:r>
        <w:t>1</w:t>
      </w:r>
      <w:r w:rsidR="00F7410B">
        <w:t>851</w:t>
      </w:r>
      <w:r>
        <w:t>/20</w:t>
      </w:r>
      <w:r w:rsidR="00F7410B">
        <w:t>15</w:t>
      </w:r>
      <w:r w:rsidR="007B173B">
        <w:t>-</w:t>
      </w:r>
      <w:r w:rsidR="00697949">
        <w:t>TCU</w:t>
      </w:r>
      <w:r w:rsidR="007B173B">
        <w:t>-</w:t>
      </w:r>
      <w:r>
        <w:t>Plenário.</w:t>
      </w:r>
    </w:p>
    <w:p w14:paraId="7912C486" w14:textId="77777777" w:rsidR="00A20E92" w:rsidRDefault="009869C4" w:rsidP="00A20E92">
      <w:pPr>
        <w:rPr>
          <w:color w:val="FF0000"/>
        </w:rPr>
      </w:pPr>
      <w:r w:rsidRPr="009869C4">
        <w:rPr>
          <w:color w:val="FF0000"/>
        </w:rPr>
        <w:t xml:space="preserve">(Verificar se no caso concreto houve atuação </w:t>
      </w:r>
      <w:r w:rsidR="000D35B1" w:rsidRPr="009869C4">
        <w:rPr>
          <w:color w:val="FF0000"/>
        </w:rPr>
        <w:t xml:space="preserve">culposa ou dolosa do </w:t>
      </w:r>
      <w:proofErr w:type="spellStart"/>
      <w:r w:rsidR="000D35B1" w:rsidRPr="009869C4">
        <w:rPr>
          <w:color w:val="FF0000"/>
        </w:rPr>
        <w:t>parecerista</w:t>
      </w:r>
      <w:proofErr w:type="spellEnd"/>
      <w:r w:rsidRPr="009869C4">
        <w:rPr>
          <w:color w:val="FF0000"/>
        </w:rPr>
        <w:t>,</w:t>
      </w:r>
      <w:r w:rsidR="00A21D95" w:rsidRPr="009869C4">
        <w:rPr>
          <w:color w:val="FF0000"/>
        </w:rPr>
        <w:t xml:space="preserve"> </w:t>
      </w:r>
      <w:r w:rsidRPr="009869C4">
        <w:rPr>
          <w:color w:val="FF0000"/>
        </w:rPr>
        <w:t>com vistas à imputação da responsabilização solidária</w:t>
      </w:r>
      <w:r w:rsidR="000D35B1" w:rsidRPr="009869C4">
        <w:rPr>
          <w:color w:val="FF0000"/>
        </w:rPr>
        <w:t xml:space="preserve"> pela </w:t>
      </w:r>
      <w:r w:rsidR="00A21D95" w:rsidRPr="009869C4">
        <w:rPr>
          <w:color w:val="FF0000"/>
        </w:rPr>
        <w:t>irregularidade</w:t>
      </w:r>
      <w:r w:rsidRPr="009869C4">
        <w:rPr>
          <w:color w:val="FF0000"/>
        </w:rPr>
        <w:t>)</w:t>
      </w:r>
    </w:p>
    <w:p w14:paraId="61094655" w14:textId="3E456E23" w:rsidR="00A20E92" w:rsidRPr="00A20E92" w:rsidRDefault="00A21D95" w:rsidP="00F212C1">
      <w:pPr>
        <w:spacing w:before="360"/>
        <w:rPr>
          <w:color w:val="1F497D" w:themeColor="text2"/>
        </w:rPr>
      </w:pPr>
      <w:r w:rsidRPr="009869C4">
        <w:rPr>
          <w:color w:val="FF0000"/>
        </w:rPr>
        <w:t xml:space="preserve"> </w:t>
      </w:r>
      <w:r w:rsidR="00A20E92" w:rsidRPr="00525AD0">
        <w:rPr>
          <w:color w:val="365F91" w:themeColor="accent1" w:themeShade="BF"/>
          <w:lang w:eastAsia="pt-BR"/>
        </w:rPr>
        <w:t xml:space="preserve">Área: </w:t>
      </w:r>
      <w:r w:rsidR="00AE4007" w:rsidRPr="00525AD0">
        <w:rPr>
          <w:color w:val="365F91" w:themeColor="accent1" w:themeShade="BF"/>
          <w:lang w:eastAsia="pt-BR"/>
        </w:rPr>
        <w:t>Responsabilidade</w:t>
      </w:r>
      <w:r w:rsidR="00A20E92" w:rsidRPr="00525AD0">
        <w:rPr>
          <w:color w:val="365F91" w:themeColor="accent1" w:themeShade="BF"/>
          <w:lang w:eastAsia="pt-BR"/>
        </w:rPr>
        <w:t xml:space="preserve">; </w:t>
      </w:r>
      <w:r w:rsidR="000650BD" w:rsidRPr="00525AD0">
        <w:rPr>
          <w:color w:val="365F91" w:themeColor="accent1" w:themeShade="BF"/>
          <w:lang w:eastAsia="pt-BR"/>
        </w:rPr>
        <w:t>T</w:t>
      </w:r>
      <w:r w:rsidR="00A20E92" w:rsidRPr="00525AD0">
        <w:rPr>
          <w:color w:val="365F91" w:themeColor="accent1" w:themeShade="BF"/>
          <w:lang w:eastAsia="pt-BR"/>
        </w:rPr>
        <w:t xml:space="preserve">ema: </w:t>
      </w:r>
      <w:r w:rsidR="00AE4007" w:rsidRPr="00525AD0">
        <w:rPr>
          <w:color w:val="365F91" w:themeColor="accent1" w:themeShade="BF"/>
          <w:lang w:eastAsia="pt-BR"/>
        </w:rPr>
        <w:t>Pessoa física vinculada à administração</w:t>
      </w:r>
      <w:r w:rsidR="00A20E92" w:rsidRPr="00525AD0">
        <w:rPr>
          <w:color w:val="365F91" w:themeColor="accent1" w:themeShade="BF"/>
          <w:lang w:eastAsia="pt-BR"/>
        </w:rPr>
        <w:t xml:space="preserve">; </w:t>
      </w:r>
      <w:r w:rsidR="000650BD" w:rsidRPr="00525AD0">
        <w:rPr>
          <w:color w:val="365F91" w:themeColor="accent1" w:themeShade="BF"/>
          <w:lang w:eastAsia="pt-BR"/>
        </w:rPr>
        <w:t>S</w:t>
      </w:r>
      <w:r w:rsidR="00BF0A3E">
        <w:rPr>
          <w:color w:val="365F91" w:themeColor="accent1" w:themeShade="BF"/>
          <w:lang w:eastAsia="pt-BR"/>
        </w:rPr>
        <w:t xml:space="preserve">ubtema: </w:t>
      </w:r>
      <w:proofErr w:type="spellStart"/>
      <w:r w:rsidR="00BF0A3E">
        <w:rPr>
          <w:color w:val="365F91" w:themeColor="accent1" w:themeShade="BF"/>
          <w:lang w:eastAsia="pt-BR"/>
        </w:rPr>
        <w:t>Parecerista</w:t>
      </w:r>
      <w:proofErr w:type="spellEnd"/>
      <w:r w:rsidR="00BF0A3E">
        <w:rPr>
          <w:color w:val="365F91" w:themeColor="accent1" w:themeShade="BF"/>
          <w:lang w:eastAsia="pt-BR"/>
        </w:rPr>
        <w:t xml:space="preserve"> Jurídico.</w:t>
      </w:r>
    </w:p>
    <w:p w14:paraId="39E01824" w14:textId="77777777" w:rsidR="00A20E92" w:rsidRPr="00A20E92" w:rsidRDefault="00A20E92">
      <w:pPr>
        <w:tabs>
          <w:tab w:val="left" w:pos="1134"/>
          <w:tab w:val="left" w:pos="1418"/>
        </w:tabs>
        <w:ind w:firstLine="1134"/>
      </w:pPr>
    </w:p>
    <w:p w14:paraId="7245802E" w14:textId="77777777" w:rsidR="007A1A35" w:rsidRDefault="007A1A35" w:rsidP="003F610F">
      <w:pPr>
        <w:tabs>
          <w:tab w:val="left" w:pos="1134"/>
          <w:tab w:val="left" w:pos="1418"/>
        </w:tabs>
        <w:ind w:firstLine="1134"/>
      </w:pPr>
    </w:p>
    <w:sectPr w:rsidR="007A1A35" w:rsidSect="00FB3BA6">
      <w:pgSz w:w="11906" w:h="16838" w:code="9"/>
      <w:pgMar w:top="1418" w:right="567" w:bottom="851" w:left="1134" w:header="851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E4"/>
    <w:rsid w:val="00011E5E"/>
    <w:rsid w:val="00023B84"/>
    <w:rsid w:val="00056B5F"/>
    <w:rsid w:val="000650BD"/>
    <w:rsid w:val="000B165A"/>
    <w:rsid w:val="000B2AFA"/>
    <w:rsid w:val="000B312C"/>
    <w:rsid w:val="000D35B1"/>
    <w:rsid w:val="0010478C"/>
    <w:rsid w:val="00157076"/>
    <w:rsid w:val="0018484B"/>
    <w:rsid w:val="001D59DE"/>
    <w:rsid w:val="001E3722"/>
    <w:rsid w:val="001E4147"/>
    <w:rsid w:val="002051D2"/>
    <w:rsid w:val="00223781"/>
    <w:rsid w:val="002A0856"/>
    <w:rsid w:val="002A3B30"/>
    <w:rsid w:val="002A3B3F"/>
    <w:rsid w:val="002D5F78"/>
    <w:rsid w:val="002D6145"/>
    <w:rsid w:val="00335F64"/>
    <w:rsid w:val="003711DE"/>
    <w:rsid w:val="0039707F"/>
    <w:rsid w:val="003A39AD"/>
    <w:rsid w:val="003B4FEF"/>
    <w:rsid w:val="003E6A6C"/>
    <w:rsid w:val="003F610F"/>
    <w:rsid w:val="0040474F"/>
    <w:rsid w:val="004215AC"/>
    <w:rsid w:val="004325C2"/>
    <w:rsid w:val="00475EB5"/>
    <w:rsid w:val="00525AD0"/>
    <w:rsid w:val="0054642A"/>
    <w:rsid w:val="005C4873"/>
    <w:rsid w:val="005C5446"/>
    <w:rsid w:val="005F4A91"/>
    <w:rsid w:val="00612E07"/>
    <w:rsid w:val="006615D8"/>
    <w:rsid w:val="006735EF"/>
    <w:rsid w:val="00697949"/>
    <w:rsid w:val="006A2AB9"/>
    <w:rsid w:val="006D5D2C"/>
    <w:rsid w:val="00774357"/>
    <w:rsid w:val="007A04A6"/>
    <w:rsid w:val="007A1A35"/>
    <w:rsid w:val="007A721C"/>
    <w:rsid w:val="007B173B"/>
    <w:rsid w:val="007B44E4"/>
    <w:rsid w:val="007C1067"/>
    <w:rsid w:val="007D6AB1"/>
    <w:rsid w:val="007E5905"/>
    <w:rsid w:val="008152F4"/>
    <w:rsid w:val="00867A38"/>
    <w:rsid w:val="00872A0E"/>
    <w:rsid w:val="0087582C"/>
    <w:rsid w:val="00890D73"/>
    <w:rsid w:val="008D105D"/>
    <w:rsid w:val="008F47A1"/>
    <w:rsid w:val="00900E2B"/>
    <w:rsid w:val="00927878"/>
    <w:rsid w:val="00967D04"/>
    <w:rsid w:val="009869C4"/>
    <w:rsid w:val="00996854"/>
    <w:rsid w:val="009C6C77"/>
    <w:rsid w:val="009D4581"/>
    <w:rsid w:val="009E3BCC"/>
    <w:rsid w:val="009E3DC2"/>
    <w:rsid w:val="00A20E92"/>
    <w:rsid w:val="00A21D95"/>
    <w:rsid w:val="00A47F2F"/>
    <w:rsid w:val="00A53067"/>
    <w:rsid w:val="00AB57D5"/>
    <w:rsid w:val="00AC181C"/>
    <w:rsid w:val="00AE4007"/>
    <w:rsid w:val="00AF1EAE"/>
    <w:rsid w:val="00B1169E"/>
    <w:rsid w:val="00B95998"/>
    <w:rsid w:val="00BD0144"/>
    <w:rsid w:val="00BE1706"/>
    <w:rsid w:val="00BF0A3E"/>
    <w:rsid w:val="00BF10E8"/>
    <w:rsid w:val="00C57F3D"/>
    <w:rsid w:val="00C66277"/>
    <w:rsid w:val="00C74290"/>
    <w:rsid w:val="00C81032"/>
    <w:rsid w:val="00C964A8"/>
    <w:rsid w:val="00CA4297"/>
    <w:rsid w:val="00CA6729"/>
    <w:rsid w:val="00D278A3"/>
    <w:rsid w:val="00D27F3B"/>
    <w:rsid w:val="00D47742"/>
    <w:rsid w:val="00D56282"/>
    <w:rsid w:val="00D701DF"/>
    <w:rsid w:val="00DA0684"/>
    <w:rsid w:val="00DC4A6C"/>
    <w:rsid w:val="00E101E5"/>
    <w:rsid w:val="00E13AAA"/>
    <w:rsid w:val="00E460D8"/>
    <w:rsid w:val="00E47A2A"/>
    <w:rsid w:val="00E6488C"/>
    <w:rsid w:val="00EA7D06"/>
    <w:rsid w:val="00EB1FCD"/>
    <w:rsid w:val="00EF62B0"/>
    <w:rsid w:val="00F02FD3"/>
    <w:rsid w:val="00F212C1"/>
    <w:rsid w:val="00F616E5"/>
    <w:rsid w:val="00F7015E"/>
    <w:rsid w:val="00F738E0"/>
    <w:rsid w:val="00F7410B"/>
    <w:rsid w:val="00F86F52"/>
    <w:rsid w:val="00F96015"/>
    <w:rsid w:val="00FB3BA6"/>
    <w:rsid w:val="00FC54CA"/>
    <w:rsid w:val="00FC5D72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954F"/>
  <w15:docId w15:val="{079252FC-E43D-4A3D-9342-8BAEDD5D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458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44E4"/>
    <w:pPr>
      <w:spacing w:after="0" w:line="360" w:lineRule="auto"/>
      <w:ind w:firstLine="1200"/>
      <w:jc w:val="left"/>
    </w:pPr>
    <w:rPr>
      <w:rFonts w:eastAsia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D4581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Corpodetexto">
    <w:name w:val="Body Text"/>
    <w:aliases w:val="Item da conclusão"/>
    <w:basedOn w:val="Normal"/>
    <w:link w:val="CorpodetextoChar"/>
    <w:unhideWhenUsed/>
    <w:rsid w:val="009D4581"/>
    <w:pPr>
      <w:spacing w:after="0"/>
    </w:pPr>
    <w:rPr>
      <w:rFonts w:eastAsia="Times New Roman"/>
    </w:rPr>
  </w:style>
  <w:style w:type="character" w:customStyle="1" w:styleId="CorpodetextoChar">
    <w:name w:val="Corpo de texto Char"/>
    <w:aliases w:val="Item da conclusão Char"/>
    <w:basedOn w:val="Fontepargpadro"/>
    <w:link w:val="Corpodetexto"/>
    <w:rsid w:val="009D4581"/>
    <w:rPr>
      <w:rFonts w:eastAsia="Times New Roman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01D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1DF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nhideWhenUsed/>
    <w:rsid w:val="000B312C"/>
    <w:pPr>
      <w:tabs>
        <w:tab w:val="center" w:pos="4419"/>
        <w:tab w:val="right" w:pos="8838"/>
      </w:tabs>
      <w:spacing w:after="0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B312C"/>
    <w:rPr>
      <w:rFonts w:eastAsia="Times New Roman"/>
      <w:sz w:val="24"/>
    </w:rPr>
  </w:style>
  <w:style w:type="paragraph" w:customStyle="1" w:styleId="TCU-SemRecuoAcrdo">
    <w:name w:val="TCU - Sem Recuo Acórdão"/>
    <w:basedOn w:val="Normal"/>
    <w:rsid w:val="000D35B1"/>
    <w:pPr>
      <w:tabs>
        <w:tab w:val="left" w:pos="1134"/>
      </w:tabs>
      <w:spacing w:after="0"/>
    </w:pPr>
    <w:rPr>
      <w:rFonts w:eastAsia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D35B1"/>
    <w:pPr>
      <w:spacing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D35B1"/>
    <w:rPr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9E3BC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BC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BCC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BC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BCC"/>
    <w:rPr>
      <w:b/>
      <w:bCs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C74290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afonsofm</dc:creator>
  <cp:keywords/>
  <dc:description/>
  <cp:lastModifiedBy>Marcia Nubia Cavalcante Lopes</cp:lastModifiedBy>
  <cp:revision>9</cp:revision>
  <cp:lastPrinted>2015-10-19T18:37:00Z</cp:lastPrinted>
  <dcterms:created xsi:type="dcterms:W3CDTF">2015-10-29T16:59:00Z</dcterms:created>
  <dcterms:modified xsi:type="dcterms:W3CDTF">2016-03-28T20:38:00Z</dcterms:modified>
</cp:coreProperties>
</file>