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205B" w14:textId="7C241F35" w:rsidR="00D872BD" w:rsidRPr="00D872BD" w:rsidRDefault="00D872BD" w:rsidP="00D872BD">
      <w:pPr>
        <w:pStyle w:val="Ttulo2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72BD">
        <w:rPr>
          <w:rFonts w:ascii="Times New Roman" w:hAnsi="Times New Roman" w:cs="Times New Roman"/>
          <w:b/>
          <w:color w:val="auto"/>
          <w:sz w:val="24"/>
          <w:szCs w:val="24"/>
        </w:rPr>
        <w:t>Revisado em 1º/12/201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</w:p>
    <w:p w14:paraId="0A920E33" w14:textId="02E95DFB" w:rsidR="009D4581" w:rsidRPr="00655EE8" w:rsidRDefault="002B233D" w:rsidP="009C1311">
      <w:pPr>
        <w:pStyle w:val="Ttulo2"/>
      </w:pPr>
      <w:r w:rsidRPr="002B233D">
        <w:rPr>
          <w:rFonts w:ascii="Times New Roman" w:hAnsi="Times New Roman" w:cs="Times New Roman"/>
          <w:color w:val="auto"/>
          <w:sz w:val="24"/>
          <w:szCs w:val="24"/>
        </w:rPr>
        <w:t xml:space="preserve">Tema </w:t>
      </w:r>
      <w:r w:rsidR="00A37B54">
        <w:rPr>
          <w:rFonts w:ascii="Times New Roman" w:hAnsi="Times New Roman" w:cs="Times New Roman"/>
          <w:color w:val="auto"/>
          <w:sz w:val="24"/>
          <w:szCs w:val="24"/>
        </w:rPr>
        <w:t>37</w:t>
      </w:r>
      <w:bookmarkStart w:id="0" w:name="_GoBack"/>
      <w:bookmarkEnd w:id="0"/>
      <w:r w:rsidR="00DA0684" w:rsidRPr="009C13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6952">
        <w:rPr>
          <w:rFonts w:ascii="Times New Roman" w:hAnsi="Times New Roman" w:cs="Times New Roman"/>
          <w:color w:val="auto"/>
          <w:sz w:val="24"/>
          <w:szCs w:val="24"/>
        </w:rPr>
        <w:noBreakHyphen/>
      </w:r>
      <w:r w:rsidR="0087630A" w:rsidRPr="009C1311">
        <w:rPr>
          <w:rFonts w:ascii="Times New Roman" w:hAnsi="Times New Roman" w:cs="Times New Roman"/>
          <w:color w:val="auto"/>
          <w:sz w:val="24"/>
          <w:szCs w:val="24"/>
        </w:rPr>
        <w:t xml:space="preserve"> Responsabilidade de entes de Direito Público quando se beneficiam de desvio de finalidade </w:t>
      </w:r>
      <w:r w:rsidR="006463E7" w:rsidRPr="009C1311">
        <w:rPr>
          <w:rFonts w:ascii="Times New Roman" w:hAnsi="Times New Roman" w:cs="Times New Roman"/>
          <w:color w:val="auto"/>
          <w:sz w:val="24"/>
          <w:szCs w:val="24"/>
        </w:rPr>
        <w:t>de recursos federais.</w:t>
      </w:r>
    </w:p>
    <w:p w14:paraId="08A697FF" w14:textId="1DE9F7C3" w:rsidR="00AF1EAE" w:rsidRPr="007B5672" w:rsidRDefault="00ED5A5B" w:rsidP="00EA0EAB">
      <w:pPr>
        <w:pStyle w:val="Ttulo1"/>
        <w:spacing w:before="360" w:after="360"/>
        <w:rPr>
          <w:rFonts w:ascii="Times New Roman" w:hAnsi="Times New Roman"/>
          <w:sz w:val="24"/>
          <w:szCs w:val="24"/>
        </w:rPr>
      </w:pPr>
      <w:r w:rsidRPr="00ED5A5B">
        <w:rPr>
          <w:rFonts w:ascii="Times New Roman" w:hAnsi="Times New Roman"/>
          <w:sz w:val="24"/>
          <w:szCs w:val="24"/>
        </w:rPr>
        <w:t xml:space="preserve">Nas situações em que </w:t>
      </w:r>
      <w:r w:rsidR="009C1311" w:rsidRPr="00ED5A5B">
        <w:rPr>
          <w:rFonts w:ascii="Times New Roman" w:hAnsi="Times New Roman"/>
          <w:sz w:val="24"/>
          <w:szCs w:val="24"/>
        </w:rPr>
        <w:t>recursos repassados</w:t>
      </w:r>
      <w:r w:rsidRPr="00ED5A5B">
        <w:rPr>
          <w:rFonts w:ascii="Times New Roman" w:hAnsi="Times New Roman"/>
          <w:sz w:val="24"/>
          <w:szCs w:val="24"/>
        </w:rPr>
        <w:t xml:space="preserve"> são aplicados indevidamente com desvio de finalidade, mas em benefício do </w:t>
      </w:r>
      <w:r>
        <w:rPr>
          <w:rFonts w:ascii="Times New Roman" w:hAnsi="Times New Roman"/>
          <w:sz w:val="24"/>
          <w:szCs w:val="24"/>
        </w:rPr>
        <w:t>e</w:t>
      </w:r>
      <w:r w:rsidRPr="00ED5A5B">
        <w:rPr>
          <w:rFonts w:ascii="Times New Roman" w:hAnsi="Times New Roman"/>
          <w:sz w:val="24"/>
          <w:szCs w:val="24"/>
        </w:rPr>
        <w:t xml:space="preserve">stado, </w:t>
      </w:r>
      <w:r>
        <w:rPr>
          <w:rFonts w:ascii="Times New Roman" w:hAnsi="Times New Roman"/>
          <w:sz w:val="24"/>
          <w:szCs w:val="24"/>
        </w:rPr>
        <w:t>d</w:t>
      </w:r>
      <w:r w:rsidRPr="00ED5A5B">
        <w:rPr>
          <w:rFonts w:ascii="Times New Roman" w:hAnsi="Times New Roman"/>
          <w:sz w:val="24"/>
          <w:szCs w:val="24"/>
        </w:rPr>
        <w:t xml:space="preserve">istrito </w:t>
      </w:r>
      <w:r>
        <w:rPr>
          <w:rFonts w:ascii="Times New Roman" w:hAnsi="Times New Roman"/>
          <w:sz w:val="24"/>
          <w:szCs w:val="24"/>
        </w:rPr>
        <w:t>f</w:t>
      </w:r>
      <w:r w:rsidRPr="00ED5A5B">
        <w:rPr>
          <w:rFonts w:ascii="Times New Roman" w:hAnsi="Times New Roman"/>
          <w:sz w:val="24"/>
          <w:szCs w:val="24"/>
        </w:rPr>
        <w:t xml:space="preserve">ederal ou </w:t>
      </w:r>
      <w:r>
        <w:rPr>
          <w:rFonts w:ascii="Times New Roman" w:hAnsi="Times New Roman"/>
          <w:sz w:val="24"/>
          <w:szCs w:val="24"/>
        </w:rPr>
        <w:t>m</w:t>
      </w:r>
      <w:r w:rsidRPr="00ED5A5B">
        <w:rPr>
          <w:rFonts w:ascii="Times New Roman" w:hAnsi="Times New Roman"/>
          <w:sz w:val="24"/>
          <w:szCs w:val="24"/>
        </w:rPr>
        <w:t>unicípio, sem que haja locupletamento por parte do agente público, a responsabilidade pelo ressarcimento da dívida é do ente federado, não havendo como imputar débito ao gestor.</w:t>
      </w:r>
    </w:p>
    <w:p w14:paraId="7E120A01" w14:textId="777E0015" w:rsidR="00AF1EAE" w:rsidRPr="00DB7968" w:rsidRDefault="0036784F" w:rsidP="0075536D">
      <w:pPr>
        <w:pStyle w:val="Corpodetexto"/>
        <w:tabs>
          <w:tab w:val="num" w:pos="1560"/>
        </w:tabs>
        <w:spacing w:after="120"/>
        <w:ind w:firstLine="1134"/>
      </w:pPr>
      <w:r w:rsidRPr="007B5672">
        <w:t xml:space="preserve">O </w:t>
      </w:r>
      <w:r w:rsidR="00096F01" w:rsidRPr="00096F01">
        <w:t>atual</w:t>
      </w:r>
      <w:r w:rsidR="00096F01" w:rsidRPr="007B5672">
        <w:rPr>
          <w:color w:val="FF0000"/>
        </w:rPr>
        <w:t xml:space="preserve"> </w:t>
      </w:r>
      <w:r w:rsidRPr="007B5672">
        <w:rPr>
          <w:color w:val="FF0000"/>
        </w:rPr>
        <w:t>&lt;&lt;</w:t>
      </w:r>
      <w:r w:rsidR="00ED5A5B">
        <w:rPr>
          <w:color w:val="FF0000"/>
        </w:rPr>
        <w:t>p</w:t>
      </w:r>
      <w:r w:rsidR="003349D3" w:rsidRPr="007B5672">
        <w:rPr>
          <w:color w:val="FF0000"/>
        </w:rPr>
        <w:t xml:space="preserve">refeito do </w:t>
      </w:r>
      <w:r w:rsidR="00ED5A5B">
        <w:rPr>
          <w:color w:val="FF0000"/>
        </w:rPr>
        <w:t>m</w:t>
      </w:r>
      <w:r w:rsidR="003349D3" w:rsidRPr="007B5672">
        <w:rPr>
          <w:color w:val="FF0000"/>
        </w:rPr>
        <w:t xml:space="preserve">unicípio de </w:t>
      </w:r>
      <w:proofErr w:type="spellStart"/>
      <w:r w:rsidR="003349D3" w:rsidRPr="007B5672">
        <w:rPr>
          <w:color w:val="FF0000"/>
        </w:rPr>
        <w:t>xxxx</w:t>
      </w:r>
      <w:proofErr w:type="spellEnd"/>
      <w:r w:rsidR="003349D3" w:rsidRPr="007B5672">
        <w:rPr>
          <w:color w:val="FF0000"/>
        </w:rPr>
        <w:t xml:space="preserve">, </w:t>
      </w:r>
      <w:r w:rsidR="00ED5A5B">
        <w:rPr>
          <w:color w:val="FF0000"/>
        </w:rPr>
        <w:t>g</w:t>
      </w:r>
      <w:r w:rsidRPr="007B5672">
        <w:rPr>
          <w:color w:val="FF0000"/>
        </w:rPr>
        <w:t xml:space="preserve">overnador do </w:t>
      </w:r>
      <w:r w:rsidR="00ED5A5B">
        <w:rPr>
          <w:color w:val="FF0000"/>
        </w:rPr>
        <w:t>e</w:t>
      </w:r>
      <w:r w:rsidRPr="007B5672">
        <w:rPr>
          <w:color w:val="FF0000"/>
        </w:rPr>
        <w:t xml:space="preserve">stado </w:t>
      </w:r>
      <w:r w:rsidR="00ED5A5B">
        <w:rPr>
          <w:color w:val="FF0000"/>
        </w:rPr>
        <w:t xml:space="preserve">de </w:t>
      </w:r>
      <w:proofErr w:type="spellStart"/>
      <w:r w:rsidRPr="007B5672">
        <w:rPr>
          <w:color w:val="FF0000"/>
        </w:rPr>
        <w:t>xxxx</w:t>
      </w:r>
      <w:proofErr w:type="spellEnd"/>
      <w:r w:rsidRPr="007B5672">
        <w:rPr>
          <w:color w:val="FF0000"/>
        </w:rPr>
        <w:t xml:space="preserve"> </w:t>
      </w:r>
      <w:r w:rsidR="003349D3" w:rsidRPr="007B5672">
        <w:rPr>
          <w:color w:val="FF0000"/>
        </w:rPr>
        <w:t>ou outro responsável</w:t>
      </w:r>
      <w:r w:rsidRPr="0036784F">
        <w:rPr>
          <w:color w:val="FF0000"/>
        </w:rPr>
        <w:t>&gt;&gt;</w:t>
      </w:r>
      <w:r>
        <w:t xml:space="preserve"> sustenta que a responsabilidade pela aplicação dos recursos é tão somente do </w:t>
      </w:r>
      <w:proofErr w:type="spellStart"/>
      <w:r>
        <w:t>ex-gestor</w:t>
      </w:r>
      <w:proofErr w:type="spellEnd"/>
      <w:r>
        <w:t>. Alega que não se beneficiou da aplicação irregular dos recursos federais e requer que se afaste a responsabilidade do ente público.</w:t>
      </w:r>
    </w:p>
    <w:p w14:paraId="1516BD2E" w14:textId="37DC6B30" w:rsidR="00C806DC" w:rsidRDefault="0075536D" w:rsidP="003349D3">
      <w:pPr>
        <w:pStyle w:val="Corpodetexto"/>
        <w:tabs>
          <w:tab w:val="num" w:pos="1560"/>
        </w:tabs>
        <w:spacing w:after="120"/>
        <w:ind w:firstLine="1134"/>
      </w:pPr>
      <w:r w:rsidRPr="0075536D">
        <w:t xml:space="preserve">No caso de transferência </w:t>
      </w:r>
      <w:r w:rsidR="00083CDB">
        <w:t xml:space="preserve">legal, </w:t>
      </w:r>
      <w:r w:rsidRPr="0075536D">
        <w:t xml:space="preserve">voluntária </w:t>
      </w:r>
      <w:r w:rsidR="00083CDB">
        <w:t xml:space="preserve">ou fundo a fundo </w:t>
      </w:r>
      <w:r w:rsidRPr="0075536D">
        <w:t xml:space="preserve">de recursos federais a outros entes federativos, comprovada a aplicação dos recursos em benefício </w:t>
      </w:r>
      <w:r w:rsidRPr="00497346">
        <w:t>da pessoa jurídica, mas em finalidade diversa da pactuada</w:t>
      </w:r>
      <w:r w:rsidR="00083CDB">
        <w:t xml:space="preserve"> </w:t>
      </w:r>
      <w:r w:rsidR="0057284D">
        <w:t xml:space="preserve">ou da </w:t>
      </w:r>
      <w:r w:rsidR="00083CDB">
        <w:t>definida</w:t>
      </w:r>
      <w:r w:rsidR="0057284D">
        <w:t xml:space="preserve"> em lei</w:t>
      </w:r>
      <w:r w:rsidRPr="00497346">
        <w:t xml:space="preserve">, </w:t>
      </w:r>
      <w:r w:rsidR="0036784F" w:rsidRPr="00497346">
        <w:t xml:space="preserve">o Tribunal tem se manifestado no sentido de que a responsabilidade pelo ressarcimento </w:t>
      </w:r>
      <w:r w:rsidR="00083CDB">
        <w:t>recai sobre</w:t>
      </w:r>
      <w:r w:rsidR="00BB44F5">
        <w:t xml:space="preserve"> </w:t>
      </w:r>
      <w:r w:rsidR="0036784F" w:rsidRPr="00497346">
        <w:t xml:space="preserve">o ente </w:t>
      </w:r>
      <w:r w:rsidR="003349D3" w:rsidRPr="00497346">
        <w:t xml:space="preserve">federado. </w:t>
      </w:r>
      <w:r w:rsidR="00083CDB">
        <w:t xml:space="preserve">Essa </w:t>
      </w:r>
      <w:r w:rsidR="00AF1EAE" w:rsidRPr="00497346">
        <w:t xml:space="preserve">orientação </w:t>
      </w:r>
      <w:r w:rsidR="00083CDB">
        <w:t>consta dos</w:t>
      </w:r>
      <w:r w:rsidR="00AF1EAE" w:rsidRPr="00497346">
        <w:t xml:space="preserve"> </w:t>
      </w:r>
      <w:r w:rsidR="00C806DC" w:rsidRPr="00497346">
        <w:t>artigos 1</w:t>
      </w:r>
      <w:r w:rsidR="00C806DC" w:rsidRPr="00497346">
        <w:rPr>
          <w:u w:val="single"/>
          <w:vertAlign w:val="superscript"/>
        </w:rPr>
        <w:t>o</w:t>
      </w:r>
      <w:r w:rsidR="00C806DC" w:rsidRPr="00497346">
        <w:t xml:space="preserve"> e 3</w:t>
      </w:r>
      <w:r w:rsidR="00C806DC" w:rsidRPr="00497346">
        <w:rPr>
          <w:u w:val="single"/>
          <w:vertAlign w:val="superscript"/>
        </w:rPr>
        <w:t>o</w:t>
      </w:r>
      <w:r w:rsidR="00C806DC" w:rsidRPr="00497346">
        <w:t xml:space="preserve"> </w:t>
      </w:r>
      <w:r w:rsidR="009C12C6">
        <w:t xml:space="preserve">da </w:t>
      </w:r>
      <w:r w:rsidR="00AF1EAE" w:rsidRPr="00497346">
        <w:t>Decisão Normativa</w:t>
      </w:r>
      <w:r w:rsidR="006F2902">
        <w:noBreakHyphen/>
      </w:r>
      <w:r w:rsidR="00AF1EAE" w:rsidRPr="00497346">
        <w:t xml:space="preserve">TCU 57/2004, a qual regulamenta a possibilidade de responsabilização direta dos </w:t>
      </w:r>
      <w:r w:rsidR="00ED5A5B">
        <w:t>e</w:t>
      </w:r>
      <w:r w:rsidR="00AF1EAE" w:rsidRPr="00497346">
        <w:t>stad</w:t>
      </w:r>
      <w:r w:rsidR="00AF1EAE">
        <w:t xml:space="preserve">os, do </w:t>
      </w:r>
      <w:r w:rsidR="00ED5A5B">
        <w:t>d</w:t>
      </w:r>
      <w:r w:rsidR="00AF1EAE">
        <w:t xml:space="preserve">istrito </w:t>
      </w:r>
      <w:r w:rsidR="00ED5A5B">
        <w:t>f</w:t>
      </w:r>
      <w:r w:rsidR="00AF1EAE">
        <w:t>ederal e</w:t>
      </w:r>
      <w:r w:rsidR="00AF1EAE" w:rsidRPr="001B1E1F">
        <w:t xml:space="preserve"> dos </w:t>
      </w:r>
      <w:r w:rsidR="00ED5A5B">
        <w:t>m</w:t>
      </w:r>
      <w:r w:rsidR="00AF1EAE" w:rsidRPr="001B1E1F">
        <w:t xml:space="preserve">unicípios, </w:t>
      </w:r>
      <w:r w:rsidR="00AF1EAE" w:rsidRPr="000F32E0">
        <w:t>ou das entidades de sua administração</w:t>
      </w:r>
      <w:r w:rsidR="00C806DC">
        <w:t>.</w:t>
      </w:r>
    </w:p>
    <w:p w14:paraId="24644815" w14:textId="5C753D0F" w:rsidR="001F1F3C" w:rsidRDefault="00A3051C" w:rsidP="001F1F3C">
      <w:pPr>
        <w:pStyle w:val="Corpodetexto"/>
        <w:tabs>
          <w:tab w:val="num" w:pos="1560"/>
        </w:tabs>
        <w:spacing w:after="120"/>
        <w:ind w:firstLine="1134"/>
      </w:pPr>
      <w:r>
        <w:t xml:space="preserve">Essa </w:t>
      </w:r>
      <w:r w:rsidR="00AF1EAE">
        <w:t xml:space="preserve">diretriz encontra respaldo </w:t>
      </w:r>
      <w:r w:rsidR="00BB44F5">
        <w:t>nos Acórdãos</w:t>
      </w:r>
      <w:r w:rsidR="00497346">
        <w:t xml:space="preserve"> </w:t>
      </w:r>
      <w:r>
        <w:t>249/2014-TCU-Plenário, 1.321/2014-TCU-1ª Câmara, 1.885/2015-TCU-Plenário, 10.045/2015-TCU-2ª Câmara e 10.048/2015-TCU-2ª Câmara</w:t>
      </w:r>
      <w:r w:rsidR="00AF1EAE">
        <w:t>.</w:t>
      </w:r>
    </w:p>
    <w:p w14:paraId="362E1436" w14:textId="77777777" w:rsidR="001F1F3C" w:rsidRDefault="00497346" w:rsidP="001F1F3C">
      <w:pPr>
        <w:pStyle w:val="Corpodetexto"/>
        <w:spacing w:after="120"/>
        <w:ind w:firstLine="1134"/>
      </w:pPr>
      <w:r>
        <w:t xml:space="preserve">Com relação à responsabilização do gestor, não havendo indícios de locupletamento pelo responsável, não cabe imputação de débito ao agente público. Entretanto, </w:t>
      </w:r>
      <w:r w:rsidR="00AF1EAE">
        <w:t>a comprovação de que promoveu a</w:t>
      </w:r>
      <w:r w:rsidR="00AF1EAE" w:rsidRPr="008B3DE9">
        <w:t xml:space="preserve"> </w:t>
      </w:r>
      <w:r w:rsidR="00AF1EAE">
        <w:t>aplicação</w:t>
      </w:r>
      <w:r w:rsidR="00AF1EAE" w:rsidRPr="008B3DE9">
        <w:t xml:space="preserve"> </w:t>
      </w:r>
      <w:r w:rsidR="00AF1EAE">
        <w:t>do dinheiro público</w:t>
      </w:r>
      <w:r w:rsidR="00AF1EAE" w:rsidRPr="008B3DE9">
        <w:t xml:space="preserve"> </w:t>
      </w:r>
      <w:r w:rsidR="00AF1EAE">
        <w:t xml:space="preserve">em finalidade distinta daquela pactuada no </w:t>
      </w:r>
      <w:r w:rsidR="00AF1EAE" w:rsidRPr="008B3DE9">
        <w:t>convênio</w:t>
      </w:r>
      <w:r w:rsidR="00AF1EAE">
        <w:t xml:space="preserve"> ou em outro instrumento congênere</w:t>
      </w:r>
      <w:r w:rsidR="00AF1EAE" w:rsidRPr="008B3DE9">
        <w:t xml:space="preserve">, </w:t>
      </w:r>
      <w:r w:rsidR="00AF1EAE">
        <w:t>contrariamente a</w:t>
      </w:r>
      <w:r w:rsidR="00F87CDA">
        <w:t xml:space="preserve">os normativos vigentes, </w:t>
      </w:r>
      <w:r w:rsidR="00AF1EAE">
        <w:t>enseja o julgamento pela irregularidade das</w:t>
      </w:r>
      <w:r w:rsidR="00AF1EAE" w:rsidRPr="008B3DE9">
        <w:t xml:space="preserve"> </w:t>
      </w:r>
      <w:r w:rsidR="00AF1EAE">
        <w:t xml:space="preserve">suas </w:t>
      </w:r>
      <w:r w:rsidR="00AF1EAE" w:rsidRPr="008B3DE9">
        <w:t xml:space="preserve">contas, a teor do disposto </w:t>
      </w:r>
      <w:proofErr w:type="spellStart"/>
      <w:r w:rsidR="00AF1EAE" w:rsidRPr="008B3DE9">
        <w:t>na</w:t>
      </w:r>
      <w:r w:rsidR="00AF1EAE">
        <w:t>s</w:t>
      </w:r>
      <w:proofErr w:type="spellEnd"/>
      <w:r w:rsidR="00AF1EAE" w:rsidRPr="008B3DE9">
        <w:t xml:space="preserve"> alínea</w:t>
      </w:r>
      <w:r w:rsidR="00AF1EAE">
        <w:t>s</w:t>
      </w:r>
      <w:r w:rsidR="00AF1EAE" w:rsidRPr="008B3DE9">
        <w:t xml:space="preserve"> </w:t>
      </w:r>
      <w:r w:rsidR="00AF1EAE">
        <w:t>“b” e “c” do inciso III</w:t>
      </w:r>
      <w:r w:rsidR="00AF1EAE" w:rsidRPr="008B3DE9">
        <w:t xml:space="preserve"> do art. 16 da Lei 8.443/1992</w:t>
      </w:r>
      <w:r w:rsidR="00AF1EAE">
        <w:t>, além de imputação de multa, com fundamento no inciso I do artigo 58 dessa lei.</w:t>
      </w:r>
    </w:p>
    <w:p w14:paraId="20CA3981" w14:textId="77777777" w:rsidR="001F1F3C" w:rsidRDefault="00AF1EAE" w:rsidP="001F1F3C">
      <w:pPr>
        <w:pStyle w:val="Corpodetexto"/>
        <w:spacing w:after="120"/>
        <w:ind w:firstLine="1134"/>
      </w:pPr>
      <w:r w:rsidRPr="000F32E0">
        <w:t xml:space="preserve">Assim, </w:t>
      </w:r>
      <w:r w:rsidR="00CD6668">
        <w:t xml:space="preserve">tendo sido comprovado que o ente federado beneficiou-se dos recursos repassados, fica caracterizada </w:t>
      </w:r>
      <w:r w:rsidR="00D47742">
        <w:t>a</w:t>
      </w:r>
      <w:r w:rsidR="00CD6668">
        <w:t xml:space="preserve"> sua responsabilidade para fins de</w:t>
      </w:r>
      <w:r w:rsidR="00D47742">
        <w:t xml:space="preserve"> devolução d</w:t>
      </w:r>
      <w:r w:rsidR="00EF62B0">
        <w:t xml:space="preserve">os recursos públicos </w:t>
      </w:r>
      <w:r w:rsidR="00CD6668">
        <w:t xml:space="preserve">aplicados </w:t>
      </w:r>
      <w:r w:rsidR="00EF62B0">
        <w:t>de forma irregular</w:t>
      </w:r>
      <w:r w:rsidRPr="000F32E0">
        <w:t>.</w:t>
      </w:r>
    </w:p>
    <w:p w14:paraId="090CD432" w14:textId="4A410290" w:rsidR="00497346" w:rsidRPr="00497346" w:rsidRDefault="00497346" w:rsidP="00497346">
      <w:pPr>
        <w:pStyle w:val="Corpodetexto"/>
        <w:spacing w:after="120"/>
        <w:ind w:firstLine="1134"/>
        <w:rPr>
          <w:color w:val="FF0000"/>
        </w:rPr>
      </w:pPr>
      <w:r w:rsidRPr="00497346">
        <w:rPr>
          <w:color w:val="FF0000"/>
        </w:rPr>
        <w:t>(Deve ser analisada a c</w:t>
      </w:r>
      <w:r w:rsidR="007F30FB">
        <w:rPr>
          <w:color w:val="FF0000"/>
        </w:rPr>
        <w:t>onduta do gestor, para fins julgamento de suas</w:t>
      </w:r>
      <w:r w:rsidRPr="00497346">
        <w:rPr>
          <w:color w:val="FF0000"/>
        </w:rPr>
        <w:t xml:space="preserve"> contas e aplicação de multa). </w:t>
      </w:r>
    </w:p>
    <w:p w14:paraId="151E80A9" w14:textId="216AE01F" w:rsidR="00A3051C" w:rsidRPr="00C9064A" w:rsidRDefault="00A3051C" w:rsidP="00EA0EAB">
      <w:pPr>
        <w:spacing w:before="360"/>
        <w:rPr>
          <w:color w:val="365F91" w:themeColor="accent1" w:themeShade="BF"/>
          <w:lang w:eastAsia="pt-BR"/>
        </w:rPr>
      </w:pPr>
      <w:r w:rsidRPr="00C9064A">
        <w:rPr>
          <w:color w:val="365F91" w:themeColor="accent1" w:themeShade="BF"/>
          <w:lang w:eastAsia="pt-BR"/>
        </w:rPr>
        <w:t>Área: R</w:t>
      </w:r>
      <w:r w:rsidR="00093D9B" w:rsidRPr="00C9064A">
        <w:rPr>
          <w:color w:val="365F91" w:themeColor="accent1" w:themeShade="BF"/>
          <w:lang w:eastAsia="pt-BR"/>
        </w:rPr>
        <w:t>esponsabilidade</w:t>
      </w:r>
      <w:r w:rsidRPr="00C9064A">
        <w:rPr>
          <w:color w:val="365F91" w:themeColor="accent1" w:themeShade="BF"/>
          <w:lang w:eastAsia="pt-BR"/>
        </w:rPr>
        <w:t>; Tema: Pessoa jurídica e órgão; subtema: Pessoa jurídica integrante da</w:t>
      </w:r>
      <w:r w:rsidR="00D872BD">
        <w:rPr>
          <w:color w:val="365F91" w:themeColor="accent1" w:themeShade="BF"/>
          <w:lang w:eastAsia="pt-BR"/>
        </w:rPr>
        <w:t xml:space="preserve"> Administração e órgão.</w:t>
      </w:r>
    </w:p>
    <w:p w14:paraId="5B13793A" w14:textId="77777777" w:rsidR="00A3051C" w:rsidRDefault="00A3051C" w:rsidP="00223781">
      <w:pPr>
        <w:pStyle w:val="Cabealho"/>
        <w:tabs>
          <w:tab w:val="left" w:pos="1134"/>
        </w:tabs>
        <w:spacing w:before="120" w:after="120"/>
      </w:pPr>
    </w:p>
    <w:sectPr w:rsidR="00A3051C" w:rsidSect="00FB3BA6">
      <w:pgSz w:w="11906" w:h="16838" w:code="9"/>
      <w:pgMar w:top="1418" w:right="567" w:bottom="851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4"/>
    <w:rsid w:val="00023B84"/>
    <w:rsid w:val="00026A0B"/>
    <w:rsid w:val="00056B5F"/>
    <w:rsid w:val="00083CDB"/>
    <w:rsid w:val="00093D9B"/>
    <w:rsid w:val="00096F01"/>
    <w:rsid w:val="000B165A"/>
    <w:rsid w:val="000B2AFA"/>
    <w:rsid w:val="000B312C"/>
    <w:rsid w:val="000F5CC7"/>
    <w:rsid w:val="0010478C"/>
    <w:rsid w:val="001B58D0"/>
    <w:rsid w:val="001E3722"/>
    <w:rsid w:val="001E4147"/>
    <w:rsid w:val="001F1F3C"/>
    <w:rsid w:val="002051D2"/>
    <w:rsid w:val="00223781"/>
    <w:rsid w:val="00236952"/>
    <w:rsid w:val="002A3B30"/>
    <w:rsid w:val="002A3B3F"/>
    <w:rsid w:val="002B233D"/>
    <w:rsid w:val="002D6145"/>
    <w:rsid w:val="003161F8"/>
    <w:rsid w:val="00327A74"/>
    <w:rsid w:val="003349D3"/>
    <w:rsid w:val="00335B2E"/>
    <w:rsid w:val="0034082F"/>
    <w:rsid w:val="0036784F"/>
    <w:rsid w:val="0039707F"/>
    <w:rsid w:val="003B4FEF"/>
    <w:rsid w:val="00431FDA"/>
    <w:rsid w:val="004325C2"/>
    <w:rsid w:val="00475EB5"/>
    <w:rsid w:val="00497346"/>
    <w:rsid w:val="004B6442"/>
    <w:rsid w:val="004D47FC"/>
    <w:rsid w:val="005521B2"/>
    <w:rsid w:val="0057284D"/>
    <w:rsid w:val="005B7C93"/>
    <w:rsid w:val="005C4873"/>
    <w:rsid w:val="005D1DDB"/>
    <w:rsid w:val="00612E07"/>
    <w:rsid w:val="006463E7"/>
    <w:rsid w:val="00655EE8"/>
    <w:rsid w:val="006615D8"/>
    <w:rsid w:val="006B2403"/>
    <w:rsid w:val="006F2902"/>
    <w:rsid w:val="00735CF6"/>
    <w:rsid w:val="00741417"/>
    <w:rsid w:val="0075536D"/>
    <w:rsid w:val="007A1A35"/>
    <w:rsid w:val="007A721C"/>
    <w:rsid w:val="007B44E4"/>
    <w:rsid w:val="007B5672"/>
    <w:rsid w:val="007C1067"/>
    <w:rsid w:val="007D6AB1"/>
    <w:rsid w:val="007E53DC"/>
    <w:rsid w:val="007F30FB"/>
    <w:rsid w:val="00867A38"/>
    <w:rsid w:val="00872A0E"/>
    <w:rsid w:val="0087373D"/>
    <w:rsid w:val="0087630A"/>
    <w:rsid w:val="008D105D"/>
    <w:rsid w:val="00900E2B"/>
    <w:rsid w:val="0090670E"/>
    <w:rsid w:val="00927878"/>
    <w:rsid w:val="00967D04"/>
    <w:rsid w:val="009C12C6"/>
    <w:rsid w:val="009C1311"/>
    <w:rsid w:val="009D4581"/>
    <w:rsid w:val="009D7B6A"/>
    <w:rsid w:val="00A3051C"/>
    <w:rsid w:val="00A37B54"/>
    <w:rsid w:val="00A53067"/>
    <w:rsid w:val="00AB57D5"/>
    <w:rsid w:val="00AF1EAE"/>
    <w:rsid w:val="00B278FB"/>
    <w:rsid w:val="00B62CCB"/>
    <w:rsid w:val="00B83B69"/>
    <w:rsid w:val="00BB44F5"/>
    <w:rsid w:val="00BD0144"/>
    <w:rsid w:val="00BE1706"/>
    <w:rsid w:val="00BE2C5B"/>
    <w:rsid w:val="00BF10E8"/>
    <w:rsid w:val="00BF3C04"/>
    <w:rsid w:val="00C66277"/>
    <w:rsid w:val="00C806DC"/>
    <w:rsid w:val="00C81032"/>
    <w:rsid w:val="00C9064A"/>
    <w:rsid w:val="00CA6729"/>
    <w:rsid w:val="00CB1BBB"/>
    <w:rsid w:val="00CB2283"/>
    <w:rsid w:val="00CD6668"/>
    <w:rsid w:val="00D0453F"/>
    <w:rsid w:val="00D278A3"/>
    <w:rsid w:val="00D47742"/>
    <w:rsid w:val="00D701DF"/>
    <w:rsid w:val="00D872BD"/>
    <w:rsid w:val="00D96F5E"/>
    <w:rsid w:val="00DA0684"/>
    <w:rsid w:val="00E101E5"/>
    <w:rsid w:val="00E13AAA"/>
    <w:rsid w:val="00EA0EAB"/>
    <w:rsid w:val="00ED5A5B"/>
    <w:rsid w:val="00EE6B8B"/>
    <w:rsid w:val="00EF5921"/>
    <w:rsid w:val="00EF62B0"/>
    <w:rsid w:val="00F02FD3"/>
    <w:rsid w:val="00F543A3"/>
    <w:rsid w:val="00F616E5"/>
    <w:rsid w:val="00F8101D"/>
    <w:rsid w:val="00F87CDA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24DA"/>
  <w15:docId w15:val="{C7617D14-5E75-42F5-BE0D-66A73C7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0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4E4"/>
    <w:pPr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8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Corpodetexto">
    <w:name w:val="Body Text"/>
    <w:aliases w:val="Item da conclusão"/>
    <w:basedOn w:val="Normal"/>
    <w:link w:val="CorpodetextoChar"/>
    <w:unhideWhenUsed/>
    <w:rsid w:val="009D4581"/>
    <w:pPr>
      <w:spacing w:after="0"/>
    </w:pPr>
    <w:rPr>
      <w:rFonts w:eastAsia="Times New Roman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9D4581"/>
    <w:rPr>
      <w:rFonts w:eastAsia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1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1D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0B312C"/>
    <w:pPr>
      <w:tabs>
        <w:tab w:val="center" w:pos="4419"/>
        <w:tab w:val="right" w:pos="8838"/>
      </w:tabs>
      <w:spacing w:after="0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B312C"/>
    <w:rPr>
      <w:rFonts w:eastAsia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497346"/>
    <w:rPr>
      <w:color w:val="00000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C12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12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12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12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12C6"/>
    <w:rPr>
      <w:b/>
      <w:bCs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30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11</cp:revision>
  <cp:lastPrinted>2015-11-25T15:05:00Z</cp:lastPrinted>
  <dcterms:created xsi:type="dcterms:W3CDTF">2015-12-01T17:33:00Z</dcterms:created>
  <dcterms:modified xsi:type="dcterms:W3CDTF">2016-03-28T20:39:00Z</dcterms:modified>
</cp:coreProperties>
</file>