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1"/>
        <w:tblW w:w="10207" w:type="dxa"/>
        <w:jc w:val="center"/>
        <w:tblLook w:val="04A0" w:firstRow="1" w:lastRow="0" w:firstColumn="1" w:lastColumn="0" w:noHBand="0" w:noVBand="1"/>
      </w:tblPr>
      <w:tblGrid>
        <w:gridCol w:w="2551"/>
        <w:gridCol w:w="2552"/>
        <w:gridCol w:w="2552"/>
        <w:gridCol w:w="2552"/>
      </w:tblGrid>
      <w:tr w:rsidR="0035256B" w:rsidRPr="004B7DE7" w:rsidTr="00920852">
        <w:trPr>
          <w:jc w:val="center"/>
        </w:trPr>
        <w:tc>
          <w:tcPr>
            <w:tcW w:w="10207" w:type="dxa"/>
            <w:gridSpan w:val="4"/>
          </w:tcPr>
          <w:p w:rsidR="0035256B" w:rsidRPr="00216044" w:rsidRDefault="0035256B" w:rsidP="00920852">
            <w:pPr>
              <w:jc w:val="center"/>
              <w:rPr>
                <w:rFonts w:ascii="Calibri Light" w:hAnsi="Calibri Light"/>
                <w:sz w:val="24"/>
                <w:szCs w:val="24"/>
              </w:rPr>
            </w:pPr>
            <w:r w:rsidRPr="00216044">
              <w:rPr>
                <w:rFonts w:ascii="Calibri Light" w:hAnsi="Calibri Light"/>
                <w:b/>
                <w:sz w:val="24"/>
                <w:szCs w:val="24"/>
              </w:rPr>
              <w:t>EDITAL</w:t>
            </w:r>
          </w:p>
        </w:tc>
      </w:tr>
      <w:tr w:rsidR="0035256B" w:rsidRPr="004B7DE7" w:rsidTr="00920852">
        <w:trPr>
          <w:trHeight w:val="417"/>
          <w:jc w:val="center"/>
        </w:trPr>
        <w:tc>
          <w:tcPr>
            <w:tcW w:w="5103" w:type="dxa"/>
            <w:gridSpan w:val="2"/>
            <w:shd w:val="clear" w:color="auto" w:fill="D9D9D9"/>
            <w:vAlign w:val="center"/>
          </w:tcPr>
          <w:p w:rsidR="0035256B" w:rsidRPr="00216044" w:rsidRDefault="0035256B" w:rsidP="00920852">
            <w:pPr>
              <w:jc w:val="center"/>
              <w:rPr>
                <w:rFonts w:asciiTheme="minorHAnsi" w:hAnsiTheme="minorHAnsi"/>
                <w:sz w:val="24"/>
                <w:szCs w:val="24"/>
              </w:rPr>
            </w:pPr>
            <w:r w:rsidRPr="00216044">
              <w:rPr>
                <w:rFonts w:asciiTheme="minorHAnsi" w:hAnsiTheme="minorHAnsi"/>
                <w:b/>
                <w:sz w:val="24"/>
                <w:szCs w:val="24"/>
              </w:rPr>
              <w:t xml:space="preserve">Pregão Eletrônico </w:t>
            </w:r>
            <w:r w:rsidRPr="009C78E1">
              <w:rPr>
                <w:rFonts w:asciiTheme="minorHAnsi" w:hAnsiTheme="minorHAnsi"/>
                <w:b/>
                <w:sz w:val="24"/>
                <w:szCs w:val="24"/>
              </w:rPr>
              <w:t xml:space="preserve">nº </w:t>
            </w:r>
            <w:r>
              <w:rPr>
                <w:rFonts w:asciiTheme="minorHAnsi" w:hAnsiTheme="minorHAnsi"/>
                <w:b/>
                <w:sz w:val="24"/>
                <w:szCs w:val="24"/>
              </w:rPr>
              <w:t>65</w:t>
            </w:r>
            <w:r w:rsidRPr="009C78E1">
              <w:rPr>
                <w:rFonts w:asciiTheme="minorHAnsi" w:hAnsiTheme="minorHAnsi"/>
                <w:b/>
                <w:sz w:val="24"/>
                <w:szCs w:val="24"/>
              </w:rPr>
              <w:t>/2016</w:t>
            </w:r>
          </w:p>
        </w:tc>
        <w:tc>
          <w:tcPr>
            <w:tcW w:w="5104" w:type="dxa"/>
            <w:gridSpan w:val="2"/>
            <w:shd w:val="clear" w:color="auto" w:fill="D9D9D9"/>
            <w:vAlign w:val="center"/>
          </w:tcPr>
          <w:p w:rsidR="0035256B" w:rsidRPr="00216044" w:rsidRDefault="0035256B" w:rsidP="00920852">
            <w:pPr>
              <w:jc w:val="center"/>
              <w:rPr>
                <w:rFonts w:asciiTheme="minorHAnsi" w:hAnsiTheme="minorHAnsi"/>
                <w:sz w:val="24"/>
                <w:szCs w:val="24"/>
              </w:rPr>
            </w:pPr>
            <w:r w:rsidRPr="007D733D">
              <w:rPr>
                <w:rFonts w:asciiTheme="minorHAnsi" w:hAnsiTheme="minorHAnsi"/>
                <w:b/>
                <w:sz w:val="24"/>
                <w:szCs w:val="24"/>
              </w:rPr>
              <w:t xml:space="preserve">Data de abertura: </w:t>
            </w:r>
            <w:r w:rsidR="00A50F32">
              <w:rPr>
                <w:rFonts w:asciiTheme="minorHAnsi" w:hAnsiTheme="minorHAnsi"/>
                <w:b/>
                <w:sz w:val="24"/>
                <w:szCs w:val="24"/>
              </w:rPr>
              <w:t>01</w:t>
            </w:r>
            <w:r>
              <w:rPr>
                <w:rFonts w:asciiTheme="minorHAnsi" w:hAnsiTheme="minorHAnsi"/>
                <w:b/>
                <w:sz w:val="24"/>
                <w:szCs w:val="24"/>
              </w:rPr>
              <w:t>/0</w:t>
            </w:r>
            <w:r w:rsidR="00A50F32">
              <w:rPr>
                <w:rFonts w:asciiTheme="minorHAnsi" w:hAnsiTheme="minorHAnsi"/>
                <w:b/>
                <w:sz w:val="24"/>
                <w:szCs w:val="24"/>
              </w:rPr>
              <w:t>9</w:t>
            </w:r>
            <w:r w:rsidRPr="007D733D">
              <w:rPr>
                <w:rFonts w:asciiTheme="minorHAnsi" w:hAnsiTheme="minorHAnsi"/>
                <w:b/>
                <w:sz w:val="24"/>
                <w:szCs w:val="24"/>
              </w:rPr>
              <w:t xml:space="preserve">/2016 às </w:t>
            </w:r>
            <w:r w:rsidR="00A50F32">
              <w:rPr>
                <w:rFonts w:asciiTheme="minorHAnsi" w:hAnsiTheme="minorHAnsi"/>
                <w:b/>
                <w:sz w:val="24"/>
                <w:szCs w:val="24"/>
              </w:rPr>
              <w:t>14</w:t>
            </w:r>
            <w:r w:rsidRPr="007D733D">
              <w:rPr>
                <w:rFonts w:asciiTheme="minorHAnsi" w:hAnsiTheme="minorHAnsi"/>
                <w:b/>
                <w:sz w:val="24"/>
                <w:szCs w:val="24"/>
              </w:rPr>
              <w:t>h</w:t>
            </w:r>
          </w:p>
          <w:p w:rsidR="0035256B" w:rsidRPr="00216044" w:rsidRDefault="002C1C5A" w:rsidP="00920852">
            <w:pPr>
              <w:jc w:val="center"/>
              <w:rPr>
                <w:rFonts w:asciiTheme="minorHAnsi" w:hAnsiTheme="minorHAnsi"/>
                <w:sz w:val="24"/>
                <w:szCs w:val="24"/>
              </w:rPr>
            </w:pPr>
            <w:hyperlink r:id="rId8" w:history="1">
              <w:r w:rsidR="0035256B" w:rsidRPr="00216044">
                <w:rPr>
                  <w:rFonts w:asciiTheme="minorHAnsi" w:hAnsiTheme="minorHAnsi"/>
                  <w:color w:val="0000FF"/>
                  <w:sz w:val="24"/>
                  <w:szCs w:val="24"/>
                  <w:u w:val="single"/>
                </w:rPr>
                <w:t>www.comprasnet.gov.br</w:t>
              </w:r>
            </w:hyperlink>
          </w:p>
        </w:tc>
      </w:tr>
      <w:tr w:rsidR="0035256B" w:rsidRPr="004B7DE7" w:rsidTr="00920852">
        <w:trPr>
          <w:jc w:val="center"/>
        </w:trPr>
        <w:tc>
          <w:tcPr>
            <w:tcW w:w="2551" w:type="dxa"/>
            <w:vAlign w:val="center"/>
          </w:tcPr>
          <w:p w:rsidR="0035256B" w:rsidRPr="009C78E1" w:rsidRDefault="0035256B" w:rsidP="00920852">
            <w:pPr>
              <w:jc w:val="center"/>
              <w:rPr>
                <w:rFonts w:asciiTheme="majorHAnsi" w:hAnsiTheme="majorHAnsi"/>
              </w:rPr>
            </w:pPr>
            <w:r w:rsidRPr="002F141D">
              <w:rPr>
                <w:rFonts w:asciiTheme="majorHAnsi" w:hAnsiTheme="majorHAnsi"/>
                <w:b/>
              </w:rPr>
              <w:t>TC</w:t>
            </w:r>
            <w:r>
              <w:rPr>
                <w:rFonts w:asciiTheme="majorHAnsi" w:hAnsiTheme="majorHAnsi"/>
                <w:b/>
              </w:rPr>
              <w:t xml:space="preserve"> </w:t>
            </w:r>
            <w:r>
              <w:rPr>
                <w:rFonts w:asciiTheme="majorHAnsi" w:hAnsiTheme="majorHAnsi"/>
                <w:b/>
                <w:bCs/>
              </w:rPr>
              <w:t>016.619/2016-1</w:t>
            </w:r>
          </w:p>
        </w:tc>
        <w:tc>
          <w:tcPr>
            <w:tcW w:w="2552" w:type="dxa"/>
          </w:tcPr>
          <w:p w:rsidR="0035256B" w:rsidRPr="009C78E1" w:rsidRDefault="0035256B" w:rsidP="00920852">
            <w:pPr>
              <w:rPr>
                <w:rFonts w:asciiTheme="majorHAnsi" w:hAnsiTheme="majorHAnsi"/>
                <w:b/>
              </w:rPr>
            </w:pPr>
            <w:r w:rsidRPr="009C78E1">
              <w:rPr>
                <w:rFonts w:asciiTheme="majorHAnsi" w:hAnsiTheme="majorHAnsi"/>
                <w:b/>
              </w:rPr>
              <w:t xml:space="preserve">SRP? </w:t>
            </w:r>
          </w:p>
          <w:p w:rsidR="0035256B" w:rsidRPr="009C78E1" w:rsidRDefault="002C1C5A" w:rsidP="00920852">
            <w:pPr>
              <w:rPr>
                <w:rFonts w:asciiTheme="majorHAnsi" w:hAnsiTheme="majorHAnsi"/>
              </w:rPr>
            </w:pPr>
            <w:sdt>
              <w:sdtPr>
                <w:rPr>
                  <w:rFonts w:asciiTheme="majorHAnsi" w:hAnsiTheme="majorHAnsi" w:cs="Segoe UI Symbol"/>
                </w:rPr>
                <w:id w:val="1352456030"/>
                <w15:appearance w15:val="hidden"/>
                <w14:checkbox>
                  <w14:checked w14:val="0"/>
                  <w14:checkedState w14:val="2612" w14:font="MS Gothic"/>
                  <w14:uncheckedState w14:val="2610" w14:font="MS Gothic"/>
                </w14:checkbox>
              </w:sdtPr>
              <w:sdtEndPr/>
              <w:sdtContent>
                <w:r w:rsidR="0035256B">
                  <w:rPr>
                    <w:rFonts w:ascii="MS Gothic" w:eastAsia="MS Gothic" w:hAnsi="MS Gothic" w:cs="Segoe UI Symbol" w:hint="eastAsia"/>
                  </w:rPr>
                  <w:t>☐</w:t>
                </w:r>
              </w:sdtContent>
            </w:sdt>
            <w:r w:rsidR="0035256B" w:rsidRPr="009C78E1">
              <w:rPr>
                <w:rFonts w:asciiTheme="majorHAnsi" w:hAnsiTheme="majorHAnsi" w:cs="Segoe UI Symbol"/>
              </w:rPr>
              <w:t xml:space="preserve"> </w:t>
            </w:r>
            <w:proofErr w:type="gramStart"/>
            <w:r w:rsidR="0035256B" w:rsidRPr="009C78E1">
              <w:rPr>
                <w:rFonts w:asciiTheme="majorHAnsi" w:hAnsiTheme="majorHAnsi" w:cs="Segoe UI Symbol"/>
              </w:rPr>
              <w:t xml:space="preserve">Sim  </w:t>
            </w:r>
            <w:sdt>
              <w:sdtPr>
                <w:rPr>
                  <w:rFonts w:asciiTheme="majorHAnsi" w:hAnsiTheme="majorHAnsi" w:cs="Segoe UI Symbol"/>
                </w:rPr>
                <w:id w:val="-1751032226"/>
                <w15:appearance w15:val="hidden"/>
                <w14:checkbox>
                  <w14:checked w14:val="1"/>
                  <w14:checkedState w14:val="2612" w14:font="MS Gothic"/>
                  <w14:uncheckedState w14:val="2610" w14:font="MS Gothic"/>
                </w14:checkbox>
              </w:sdtPr>
              <w:sdtEndPr/>
              <w:sdtContent>
                <w:r w:rsidR="0035256B">
                  <w:rPr>
                    <w:rFonts w:ascii="MS Gothic" w:eastAsia="MS Gothic" w:hAnsi="MS Gothic" w:cs="Segoe UI Symbol" w:hint="eastAsia"/>
                  </w:rPr>
                  <w:t>☒</w:t>
                </w:r>
                <w:proofErr w:type="gramEnd"/>
              </w:sdtContent>
            </w:sdt>
            <w:r w:rsidR="0035256B" w:rsidRPr="009C78E1">
              <w:rPr>
                <w:rFonts w:asciiTheme="majorHAnsi" w:hAnsiTheme="majorHAnsi" w:cs="Segoe UI Symbol"/>
              </w:rPr>
              <w:t xml:space="preserve"> Não</w:t>
            </w:r>
          </w:p>
        </w:tc>
        <w:tc>
          <w:tcPr>
            <w:tcW w:w="2552" w:type="dxa"/>
          </w:tcPr>
          <w:p w:rsidR="0035256B" w:rsidRPr="009C78E1" w:rsidRDefault="0035256B" w:rsidP="00920852">
            <w:pPr>
              <w:rPr>
                <w:rFonts w:asciiTheme="majorHAnsi" w:hAnsiTheme="majorHAnsi"/>
                <w:b/>
              </w:rPr>
            </w:pPr>
            <w:r w:rsidRPr="009C78E1">
              <w:rPr>
                <w:rFonts w:asciiTheme="majorHAnsi" w:hAnsiTheme="majorHAnsi"/>
                <w:b/>
              </w:rPr>
              <w:t xml:space="preserve">Exclusiva ME/EPP? </w:t>
            </w:r>
          </w:p>
          <w:p w:rsidR="0035256B" w:rsidRPr="009C78E1" w:rsidRDefault="002C1C5A" w:rsidP="00920852">
            <w:pPr>
              <w:rPr>
                <w:rFonts w:asciiTheme="majorHAnsi" w:hAnsiTheme="majorHAnsi"/>
              </w:rPr>
            </w:pPr>
            <w:sdt>
              <w:sdtPr>
                <w:rPr>
                  <w:rFonts w:asciiTheme="majorHAnsi" w:hAnsiTheme="majorHAnsi"/>
                </w:rPr>
                <w:id w:val="-2050520619"/>
                <w15:appearance w15:val="hidden"/>
                <w14:checkbox>
                  <w14:checked w14:val="0"/>
                  <w14:checkedState w14:val="2612" w14:font="MS Gothic"/>
                  <w14:uncheckedState w14:val="2610" w14:font="MS Gothic"/>
                </w14:checkbox>
              </w:sdtPr>
              <w:sdtEndPr/>
              <w:sdtContent>
                <w:r w:rsidR="0035256B" w:rsidRPr="009C78E1">
                  <w:rPr>
                    <w:rFonts w:ascii="MS Gothic" w:eastAsia="MS Gothic" w:hAnsi="MS Gothic" w:hint="eastAsia"/>
                  </w:rPr>
                  <w:t>☐</w:t>
                </w:r>
              </w:sdtContent>
            </w:sdt>
            <w:r w:rsidR="0035256B" w:rsidRPr="009C78E1">
              <w:rPr>
                <w:rFonts w:asciiTheme="majorHAnsi" w:hAnsiTheme="majorHAnsi"/>
              </w:rPr>
              <w:t xml:space="preserve"> </w:t>
            </w:r>
            <w:proofErr w:type="gramStart"/>
            <w:r w:rsidR="0035256B" w:rsidRPr="009C78E1">
              <w:rPr>
                <w:rFonts w:asciiTheme="majorHAnsi" w:hAnsiTheme="majorHAnsi"/>
              </w:rPr>
              <w:t xml:space="preserve">Sim  </w:t>
            </w:r>
            <w:sdt>
              <w:sdtPr>
                <w:rPr>
                  <w:rFonts w:asciiTheme="majorHAnsi" w:hAnsiTheme="majorHAnsi"/>
                </w:rPr>
                <w:id w:val="244928483"/>
                <w15:appearance w15:val="hidden"/>
                <w14:checkbox>
                  <w14:checked w14:val="1"/>
                  <w14:checkedState w14:val="2612" w14:font="MS Gothic"/>
                  <w14:uncheckedState w14:val="2610" w14:font="MS Gothic"/>
                </w14:checkbox>
              </w:sdtPr>
              <w:sdtEndPr/>
              <w:sdtContent>
                <w:r w:rsidR="0035256B">
                  <w:rPr>
                    <w:rFonts w:ascii="MS Gothic" w:eastAsia="MS Gothic" w:hAnsi="MS Gothic" w:hint="eastAsia"/>
                  </w:rPr>
                  <w:t>☒</w:t>
                </w:r>
                <w:proofErr w:type="gramEnd"/>
              </w:sdtContent>
            </w:sdt>
            <w:r w:rsidR="0035256B" w:rsidRPr="009C78E1">
              <w:rPr>
                <w:rFonts w:asciiTheme="majorHAnsi" w:hAnsiTheme="majorHAnsi"/>
              </w:rPr>
              <w:t xml:space="preserve"> Não</w:t>
            </w:r>
          </w:p>
        </w:tc>
        <w:tc>
          <w:tcPr>
            <w:tcW w:w="2552" w:type="dxa"/>
          </w:tcPr>
          <w:p w:rsidR="0035256B" w:rsidRPr="009C78E1" w:rsidRDefault="0035256B" w:rsidP="00920852">
            <w:pPr>
              <w:rPr>
                <w:rFonts w:asciiTheme="majorHAnsi" w:hAnsiTheme="majorHAnsi" w:cs="Segoe UI Symbol"/>
                <w:b/>
              </w:rPr>
            </w:pPr>
            <w:r w:rsidRPr="009C78E1">
              <w:rPr>
                <w:rFonts w:asciiTheme="majorHAnsi" w:hAnsiTheme="majorHAnsi" w:cs="Segoe UI Symbol"/>
                <w:b/>
              </w:rPr>
              <w:t xml:space="preserve">Reserva de quota ME/EPP? </w:t>
            </w:r>
          </w:p>
          <w:p w:rsidR="0035256B" w:rsidRPr="009C78E1" w:rsidRDefault="002C1C5A" w:rsidP="00920852">
            <w:pPr>
              <w:rPr>
                <w:rFonts w:asciiTheme="majorHAnsi" w:hAnsiTheme="majorHAnsi"/>
              </w:rPr>
            </w:pPr>
            <w:sdt>
              <w:sdtPr>
                <w:rPr>
                  <w:rFonts w:asciiTheme="majorHAnsi" w:hAnsiTheme="majorHAnsi" w:cs="Segoe UI Symbol"/>
                </w:rPr>
                <w:id w:val="337432603"/>
                <w15:appearance w15:val="hidden"/>
                <w14:checkbox>
                  <w14:checked w14:val="0"/>
                  <w14:checkedState w14:val="2612" w14:font="MS Gothic"/>
                  <w14:uncheckedState w14:val="2610" w14:font="MS Gothic"/>
                </w14:checkbox>
              </w:sdtPr>
              <w:sdtEndPr/>
              <w:sdtContent>
                <w:r w:rsidR="0035256B" w:rsidRPr="009C78E1">
                  <w:rPr>
                    <w:rFonts w:ascii="Segoe UI Symbol" w:hAnsi="Segoe UI Symbol" w:cs="Segoe UI Symbol"/>
                  </w:rPr>
                  <w:t>☐</w:t>
                </w:r>
              </w:sdtContent>
            </w:sdt>
            <w:r w:rsidR="0035256B" w:rsidRPr="009C78E1">
              <w:rPr>
                <w:rFonts w:asciiTheme="majorHAnsi" w:hAnsiTheme="majorHAnsi" w:cs="Segoe UI Symbol"/>
              </w:rPr>
              <w:t xml:space="preserve"> </w:t>
            </w:r>
            <w:proofErr w:type="gramStart"/>
            <w:r w:rsidR="0035256B" w:rsidRPr="009C78E1">
              <w:rPr>
                <w:rFonts w:asciiTheme="majorHAnsi" w:hAnsiTheme="majorHAnsi"/>
              </w:rPr>
              <w:t xml:space="preserve">Sim  </w:t>
            </w:r>
            <w:sdt>
              <w:sdtPr>
                <w:rPr>
                  <w:rFonts w:asciiTheme="majorHAnsi" w:hAnsiTheme="majorHAnsi" w:cs="Segoe UI Symbol"/>
                </w:rPr>
                <w:id w:val="171313198"/>
                <w15:appearance w15:val="hidden"/>
                <w14:checkbox>
                  <w14:checked w14:val="1"/>
                  <w14:checkedState w14:val="2612" w14:font="MS Gothic"/>
                  <w14:uncheckedState w14:val="2610" w14:font="MS Gothic"/>
                </w14:checkbox>
              </w:sdtPr>
              <w:sdtEndPr/>
              <w:sdtContent>
                <w:r w:rsidR="0035256B" w:rsidRPr="009C78E1">
                  <w:rPr>
                    <w:rFonts w:ascii="MS Gothic" w:eastAsia="MS Gothic" w:hAnsi="MS Gothic" w:cs="Segoe UI Symbol" w:hint="eastAsia"/>
                  </w:rPr>
                  <w:t>☒</w:t>
                </w:r>
                <w:proofErr w:type="gramEnd"/>
              </w:sdtContent>
            </w:sdt>
            <w:r w:rsidR="0035256B" w:rsidRPr="009C78E1">
              <w:rPr>
                <w:rFonts w:asciiTheme="majorHAnsi" w:hAnsiTheme="majorHAnsi" w:cs="Segoe UI Symbol"/>
              </w:rPr>
              <w:t xml:space="preserve"> </w:t>
            </w:r>
            <w:r w:rsidR="0035256B" w:rsidRPr="009C78E1">
              <w:rPr>
                <w:rFonts w:asciiTheme="majorHAnsi" w:hAnsiTheme="majorHAnsi"/>
              </w:rPr>
              <w:t>N</w:t>
            </w:r>
            <w:r w:rsidR="0035256B" w:rsidRPr="009C78E1">
              <w:rPr>
                <w:rFonts w:asciiTheme="majorHAnsi" w:hAnsiTheme="majorHAnsi" w:cs="Calibri"/>
              </w:rPr>
              <w:t>ã</w:t>
            </w:r>
            <w:r w:rsidR="0035256B" w:rsidRPr="009C78E1">
              <w:rPr>
                <w:rFonts w:asciiTheme="majorHAnsi" w:hAnsiTheme="majorHAnsi"/>
              </w:rPr>
              <w:t>o</w:t>
            </w:r>
          </w:p>
        </w:tc>
      </w:tr>
      <w:tr w:rsidR="0035256B" w:rsidRPr="004B7DE7" w:rsidTr="00920852">
        <w:trPr>
          <w:jc w:val="center"/>
        </w:trPr>
        <w:tc>
          <w:tcPr>
            <w:tcW w:w="5103" w:type="dxa"/>
            <w:gridSpan w:val="2"/>
          </w:tcPr>
          <w:p w:rsidR="0035256B" w:rsidRPr="009C78E1" w:rsidRDefault="0035256B" w:rsidP="00920852">
            <w:pPr>
              <w:pStyle w:val="Default"/>
              <w:jc w:val="both"/>
              <w:rPr>
                <w:rFonts w:asciiTheme="majorHAnsi" w:hAnsiTheme="majorHAnsi"/>
              </w:rPr>
            </w:pPr>
            <w:r w:rsidRPr="002F141D">
              <w:rPr>
                <w:rFonts w:asciiTheme="majorHAnsi" w:hAnsiTheme="majorHAnsi"/>
                <w:b/>
                <w:sz w:val="20"/>
                <w:szCs w:val="20"/>
              </w:rPr>
              <w:t>Objeto:</w:t>
            </w:r>
            <w:r w:rsidRPr="009C78E1">
              <w:t xml:space="preserve"> </w:t>
            </w:r>
            <w:r w:rsidRPr="003732BF">
              <w:rPr>
                <w:rFonts w:ascii="Calibri Light" w:hAnsi="Calibri Light"/>
                <w:color w:val="auto"/>
                <w:sz w:val="20"/>
                <w:szCs w:val="20"/>
              </w:rPr>
              <w:t>Aquisição de 02 (dois) cofres para proteção e guarda de mídias de backup LTO, CD e outras.</w:t>
            </w:r>
          </w:p>
        </w:tc>
        <w:tc>
          <w:tcPr>
            <w:tcW w:w="2552" w:type="dxa"/>
            <w:vAlign w:val="center"/>
          </w:tcPr>
          <w:p w:rsidR="0035256B" w:rsidRPr="009C78E1" w:rsidRDefault="0035256B" w:rsidP="00920852">
            <w:pPr>
              <w:jc w:val="both"/>
              <w:rPr>
                <w:rFonts w:asciiTheme="majorHAnsi" w:hAnsiTheme="majorHAnsi"/>
                <w:b/>
              </w:rPr>
            </w:pPr>
            <w:r w:rsidRPr="009C78E1">
              <w:rPr>
                <w:rFonts w:asciiTheme="majorHAnsi" w:hAnsiTheme="majorHAnsi"/>
                <w:b/>
              </w:rPr>
              <w:t xml:space="preserve">Decreto 7.174? </w:t>
            </w:r>
          </w:p>
          <w:p w:rsidR="0035256B" w:rsidRPr="009C78E1" w:rsidRDefault="002C1C5A" w:rsidP="00920852">
            <w:pPr>
              <w:jc w:val="both"/>
              <w:rPr>
                <w:rFonts w:asciiTheme="majorHAnsi" w:hAnsiTheme="majorHAnsi"/>
              </w:rPr>
            </w:pPr>
            <w:sdt>
              <w:sdtPr>
                <w:rPr>
                  <w:rFonts w:asciiTheme="majorHAnsi" w:hAnsiTheme="majorHAnsi"/>
                </w:rPr>
                <w:id w:val="114575922"/>
                <w15:appearance w15:val="hidden"/>
                <w14:checkbox>
                  <w14:checked w14:val="1"/>
                  <w14:checkedState w14:val="2612" w14:font="MS Gothic"/>
                  <w14:uncheckedState w14:val="2610" w14:font="MS Gothic"/>
                </w14:checkbox>
              </w:sdtPr>
              <w:sdtEndPr/>
              <w:sdtContent>
                <w:r w:rsidR="0035256B">
                  <w:rPr>
                    <w:rFonts w:ascii="MS Gothic" w:eastAsia="MS Gothic" w:hAnsi="MS Gothic" w:hint="eastAsia"/>
                  </w:rPr>
                  <w:t>☒</w:t>
                </w:r>
              </w:sdtContent>
            </w:sdt>
            <w:r w:rsidR="0035256B" w:rsidRPr="009C78E1">
              <w:rPr>
                <w:rFonts w:asciiTheme="majorHAnsi" w:hAnsiTheme="majorHAnsi"/>
              </w:rPr>
              <w:t xml:space="preserve"> </w:t>
            </w:r>
            <w:proofErr w:type="gramStart"/>
            <w:r w:rsidR="0035256B" w:rsidRPr="009C78E1">
              <w:rPr>
                <w:rFonts w:asciiTheme="majorHAnsi" w:hAnsiTheme="majorHAnsi"/>
              </w:rPr>
              <w:t xml:space="preserve">Sim  </w:t>
            </w:r>
            <w:sdt>
              <w:sdtPr>
                <w:rPr>
                  <w:rFonts w:asciiTheme="majorHAnsi" w:hAnsiTheme="majorHAnsi"/>
                </w:rPr>
                <w:id w:val="-1346402015"/>
                <w15:appearance w15:val="hidden"/>
                <w14:checkbox>
                  <w14:checked w14:val="0"/>
                  <w14:checkedState w14:val="2612" w14:font="MS Gothic"/>
                  <w14:uncheckedState w14:val="2610" w14:font="MS Gothic"/>
                </w14:checkbox>
              </w:sdtPr>
              <w:sdtEndPr/>
              <w:sdtContent>
                <w:r w:rsidR="0035256B">
                  <w:rPr>
                    <w:rFonts w:ascii="MS Gothic" w:eastAsia="MS Gothic" w:hAnsi="MS Gothic" w:hint="eastAsia"/>
                  </w:rPr>
                  <w:t>☐</w:t>
                </w:r>
                <w:proofErr w:type="gramEnd"/>
              </w:sdtContent>
            </w:sdt>
            <w:r w:rsidR="0035256B" w:rsidRPr="009C78E1">
              <w:rPr>
                <w:rFonts w:asciiTheme="majorHAnsi" w:hAnsiTheme="majorHAnsi"/>
              </w:rPr>
              <w:t xml:space="preserve"> Não</w:t>
            </w:r>
          </w:p>
        </w:tc>
        <w:tc>
          <w:tcPr>
            <w:tcW w:w="2552" w:type="dxa"/>
          </w:tcPr>
          <w:p w:rsidR="0035256B" w:rsidRPr="009C78E1" w:rsidRDefault="0035256B" w:rsidP="00920852">
            <w:pPr>
              <w:rPr>
                <w:rFonts w:asciiTheme="majorHAnsi" w:hAnsiTheme="majorHAnsi" w:cs="Segoe UI Symbol"/>
                <w:b/>
              </w:rPr>
            </w:pPr>
            <w:r w:rsidRPr="009C78E1">
              <w:rPr>
                <w:rFonts w:asciiTheme="majorHAnsi" w:hAnsiTheme="majorHAnsi" w:cs="Segoe UI Symbol"/>
                <w:b/>
              </w:rPr>
              <w:t xml:space="preserve">Margem de preferência? </w:t>
            </w:r>
          </w:p>
          <w:p w:rsidR="0035256B" w:rsidRPr="009C78E1" w:rsidRDefault="002C1C5A" w:rsidP="00920852">
            <w:pPr>
              <w:rPr>
                <w:rFonts w:asciiTheme="majorHAnsi" w:hAnsiTheme="majorHAnsi" w:cs="Segoe UI Symbol"/>
                <w:b/>
              </w:rPr>
            </w:pPr>
            <w:sdt>
              <w:sdtPr>
                <w:rPr>
                  <w:rFonts w:asciiTheme="majorHAnsi" w:hAnsiTheme="majorHAnsi"/>
                </w:rPr>
                <w:id w:val="223184606"/>
                <w15:appearance w15:val="hidden"/>
                <w14:checkbox>
                  <w14:checked w14:val="0"/>
                  <w14:checkedState w14:val="2612" w14:font="MS Gothic"/>
                  <w14:uncheckedState w14:val="2610" w14:font="MS Gothic"/>
                </w14:checkbox>
              </w:sdtPr>
              <w:sdtEndPr/>
              <w:sdtContent>
                <w:r w:rsidR="0035256B" w:rsidRPr="009C78E1">
                  <w:rPr>
                    <w:rFonts w:ascii="Segoe UI Symbol" w:hAnsi="Segoe UI Symbol" w:cs="Segoe UI Symbol"/>
                  </w:rPr>
                  <w:t>☐</w:t>
                </w:r>
              </w:sdtContent>
            </w:sdt>
            <w:r w:rsidR="0035256B" w:rsidRPr="009C78E1">
              <w:rPr>
                <w:rFonts w:asciiTheme="majorHAnsi" w:hAnsiTheme="majorHAnsi"/>
              </w:rPr>
              <w:t xml:space="preserve"> </w:t>
            </w:r>
            <w:proofErr w:type="gramStart"/>
            <w:r w:rsidR="0035256B" w:rsidRPr="009C78E1">
              <w:rPr>
                <w:rFonts w:asciiTheme="majorHAnsi" w:hAnsiTheme="majorHAnsi"/>
              </w:rPr>
              <w:t xml:space="preserve">Sim  </w:t>
            </w:r>
            <w:sdt>
              <w:sdtPr>
                <w:rPr>
                  <w:rFonts w:asciiTheme="majorHAnsi" w:hAnsiTheme="majorHAnsi"/>
                </w:rPr>
                <w:id w:val="1518815584"/>
                <w15:appearance w15:val="hidden"/>
                <w14:checkbox>
                  <w14:checked w14:val="1"/>
                  <w14:checkedState w14:val="2612" w14:font="MS Gothic"/>
                  <w14:uncheckedState w14:val="2610" w14:font="MS Gothic"/>
                </w14:checkbox>
              </w:sdtPr>
              <w:sdtEndPr/>
              <w:sdtContent>
                <w:r w:rsidR="0035256B" w:rsidRPr="009C78E1">
                  <w:rPr>
                    <w:rFonts w:ascii="Segoe UI Symbol" w:hAnsi="Segoe UI Symbol" w:cs="Segoe UI Symbol"/>
                  </w:rPr>
                  <w:t>☒</w:t>
                </w:r>
                <w:proofErr w:type="gramEnd"/>
              </w:sdtContent>
            </w:sdt>
            <w:r w:rsidR="0035256B" w:rsidRPr="009C78E1">
              <w:rPr>
                <w:rFonts w:asciiTheme="majorHAnsi" w:hAnsiTheme="majorHAnsi"/>
              </w:rPr>
              <w:t xml:space="preserve"> Não</w:t>
            </w:r>
          </w:p>
        </w:tc>
      </w:tr>
      <w:tr w:rsidR="0035256B" w:rsidRPr="004B7DE7" w:rsidTr="00920852">
        <w:trPr>
          <w:trHeight w:val="462"/>
          <w:jc w:val="center"/>
        </w:trPr>
        <w:tc>
          <w:tcPr>
            <w:tcW w:w="5103" w:type="dxa"/>
            <w:gridSpan w:val="2"/>
          </w:tcPr>
          <w:p w:rsidR="0035256B" w:rsidRPr="004B7DE7" w:rsidRDefault="0035256B" w:rsidP="00920852">
            <w:pPr>
              <w:rPr>
                <w:rFonts w:asciiTheme="majorHAnsi" w:hAnsiTheme="majorHAnsi"/>
                <w:b/>
              </w:rPr>
            </w:pPr>
            <w:r w:rsidRPr="004B7DE7">
              <w:rPr>
                <w:rFonts w:asciiTheme="majorHAnsi" w:hAnsiTheme="majorHAnsi"/>
                <w:b/>
              </w:rPr>
              <w:t>Valor total estimado</w:t>
            </w:r>
          </w:p>
          <w:p w:rsidR="0035256B" w:rsidRPr="002F141D" w:rsidRDefault="0035256B" w:rsidP="00920852">
            <w:pPr>
              <w:rPr>
                <w:rFonts w:asciiTheme="majorHAnsi" w:hAnsiTheme="majorHAnsi"/>
              </w:rPr>
            </w:pPr>
            <w:r w:rsidRPr="002F141D">
              <w:rPr>
                <w:rFonts w:asciiTheme="majorHAnsi" w:eastAsia="Calibri" w:hAnsiTheme="majorHAnsi"/>
                <w:b/>
              </w:rPr>
              <w:t xml:space="preserve">R$ </w:t>
            </w:r>
            <w:r>
              <w:rPr>
                <w:rFonts w:asciiTheme="majorHAnsi" w:eastAsia="Calibri" w:hAnsiTheme="majorHAnsi"/>
                <w:b/>
              </w:rPr>
              <w:t>93.550,00</w:t>
            </w:r>
          </w:p>
        </w:tc>
        <w:tc>
          <w:tcPr>
            <w:tcW w:w="2552" w:type="dxa"/>
            <w:vMerge w:val="restart"/>
            <w:vAlign w:val="center"/>
          </w:tcPr>
          <w:p w:rsidR="0035256B" w:rsidRPr="00946C1F" w:rsidRDefault="0035256B" w:rsidP="00920852">
            <w:pPr>
              <w:jc w:val="both"/>
              <w:rPr>
                <w:rFonts w:asciiTheme="majorHAnsi" w:hAnsiTheme="majorHAnsi"/>
                <w:b/>
              </w:rPr>
            </w:pPr>
            <w:r w:rsidRPr="00946C1F">
              <w:rPr>
                <w:rFonts w:asciiTheme="majorHAnsi" w:hAnsiTheme="majorHAnsi"/>
                <w:b/>
              </w:rPr>
              <w:t xml:space="preserve">Vistoria? </w:t>
            </w:r>
          </w:p>
          <w:p w:rsidR="0035256B" w:rsidRPr="00946C1F" w:rsidRDefault="002C1C5A" w:rsidP="00920852">
            <w:pPr>
              <w:jc w:val="both"/>
              <w:rPr>
                <w:rFonts w:asciiTheme="majorHAnsi" w:hAnsiTheme="majorHAnsi"/>
              </w:rPr>
            </w:pPr>
            <w:sdt>
              <w:sdtPr>
                <w:rPr>
                  <w:rFonts w:asciiTheme="majorHAnsi" w:hAnsiTheme="majorHAnsi"/>
                </w:rPr>
                <w:id w:val="1080478975"/>
                <w15:appearance w15:val="hidden"/>
                <w14:checkbox>
                  <w14:checked w14:val="0"/>
                  <w14:checkedState w14:val="2612" w14:font="MS Gothic"/>
                  <w14:uncheckedState w14:val="2610" w14:font="MS Gothic"/>
                </w14:checkbox>
              </w:sdtPr>
              <w:sdtEndPr/>
              <w:sdtContent>
                <w:r w:rsidR="0035256B" w:rsidRPr="00946C1F">
                  <w:rPr>
                    <w:rFonts w:ascii="MS Gothic" w:eastAsia="MS Gothic" w:hAnsi="MS Gothic" w:hint="eastAsia"/>
                  </w:rPr>
                  <w:t>☐</w:t>
                </w:r>
              </w:sdtContent>
            </w:sdt>
            <w:r w:rsidR="0035256B" w:rsidRPr="00946C1F">
              <w:rPr>
                <w:rFonts w:asciiTheme="majorHAnsi" w:hAnsiTheme="majorHAnsi"/>
              </w:rPr>
              <w:t xml:space="preserve"> Obrigatória </w:t>
            </w:r>
            <w:sdt>
              <w:sdtPr>
                <w:rPr>
                  <w:rFonts w:asciiTheme="majorHAnsi" w:hAnsiTheme="majorHAnsi"/>
                </w:rPr>
                <w:id w:val="-1111351997"/>
                <w15:appearance w15:val="hidden"/>
                <w14:checkbox>
                  <w14:checked w14:val="0"/>
                  <w14:checkedState w14:val="2612" w14:font="MS Gothic"/>
                  <w14:uncheckedState w14:val="2610" w14:font="MS Gothic"/>
                </w14:checkbox>
              </w:sdtPr>
              <w:sdtEndPr/>
              <w:sdtContent>
                <w:r w:rsidR="0035256B">
                  <w:rPr>
                    <w:rFonts w:ascii="MS Gothic" w:eastAsia="MS Gothic" w:hAnsi="MS Gothic" w:hint="eastAsia"/>
                  </w:rPr>
                  <w:t>☐</w:t>
                </w:r>
              </w:sdtContent>
            </w:sdt>
            <w:proofErr w:type="gramStart"/>
            <w:r w:rsidR="0035256B" w:rsidRPr="00946C1F">
              <w:rPr>
                <w:rFonts w:asciiTheme="majorHAnsi" w:hAnsiTheme="majorHAnsi"/>
              </w:rPr>
              <w:t xml:space="preserve"> Facultativa</w:t>
            </w:r>
            <w:proofErr w:type="gramEnd"/>
            <w:r w:rsidR="0035256B" w:rsidRPr="00946C1F">
              <w:rPr>
                <w:rFonts w:asciiTheme="majorHAnsi" w:eastAsiaTheme="minorHAnsi" w:hAnsiTheme="majorHAnsi" w:cstheme="minorBidi"/>
                <w:sz w:val="22"/>
                <w:szCs w:val="22"/>
                <w:lang w:eastAsia="en-US"/>
              </w:rPr>
              <w:t xml:space="preserve"> </w:t>
            </w:r>
            <w:sdt>
              <w:sdtPr>
                <w:rPr>
                  <w:rFonts w:asciiTheme="majorHAnsi" w:hAnsiTheme="majorHAnsi"/>
                </w:rPr>
                <w:id w:val="-222987309"/>
                <w15:appearance w15:val="hidden"/>
                <w14:checkbox>
                  <w14:checked w14:val="1"/>
                  <w14:checkedState w14:val="2612" w14:font="MS Gothic"/>
                  <w14:uncheckedState w14:val="2610" w14:font="MS Gothic"/>
                </w14:checkbox>
              </w:sdtPr>
              <w:sdtEndPr/>
              <w:sdtContent>
                <w:r w:rsidR="0035256B">
                  <w:rPr>
                    <w:rFonts w:ascii="MS Gothic" w:eastAsia="MS Gothic" w:hAnsi="MS Gothic" w:hint="eastAsia"/>
                  </w:rPr>
                  <w:t>☒</w:t>
                </w:r>
              </w:sdtContent>
            </w:sdt>
            <w:r w:rsidR="0035256B" w:rsidRPr="00946C1F">
              <w:rPr>
                <w:rFonts w:asciiTheme="majorHAnsi" w:hAnsiTheme="majorHAnsi"/>
              </w:rPr>
              <w:t xml:space="preserve"> Não se aplica</w:t>
            </w:r>
          </w:p>
        </w:tc>
        <w:tc>
          <w:tcPr>
            <w:tcW w:w="2552" w:type="dxa"/>
            <w:vMerge w:val="restart"/>
          </w:tcPr>
          <w:p w:rsidR="0035256B" w:rsidRDefault="0035256B" w:rsidP="00920852">
            <w:pPr>
              <w:rPr>
                <w:rFonts w:asciiTheme="majorHAnsi" w:hAnsiTheme="majorHAnsi" w:cs="Segoe UI Symbol"/>
                <w:b/>
              </w:rPr>
            </w:pPr>
          </w:p>
          <w:p w:rsidR="0035256B" w:rsidRPr="00946C1F" w:rsidRDefault="0035256B" w:rsidP="00920852">
            <w:pPr>
              <w:rPr>
                <w:rFonts w:asciiTheme="majorHAnsi" w:hAnsiTheme="majorHAnsi" w:cs="Segoe UI Symbol"/>
                <w:b/>
              </w:rPr>
            </w:pPr>
            <w:r w:rsidRPr="00946C1F">
              <w:rPr>
                <w:rFonts w:asciiTheme="majorHAnsi" w:hAnsiTheme="majorHAnsi" w:cs="Segoe UI Symbol"/>
                <w:b/>
              </w:rPr>
              <w:t xml:space="preserve">Amostra/Demonstração? </w:t>
            </w:r>
          </w:p>
          <w:p w:rsidR="0035256B" w:rsidRPr="007E122F" w:rsidRDefault="002C1C5A" w:rsidP="00920852">
            <w:pPr>
              <w:rPr>
                <w:rFonts w:asciiTheme="majorHAnsi" w:hAnsiTheme="majorHAnsi"/>
              </w:rPr>
            </w:pPr>
            <w:sdt>
              <w:sdtPr>
                <w:rPr>
                  <w:rFonts w:asciiTheme="majorHAnsi" w:hAnsiTheme="majorHAnsi"/>
                </w:rPr>
                <w:id w:val="-1207259131"/>
                <w15:appearance w15:val="hidden"/>
                <w14:checkbox>
                  <w14:checked w14:val="0"/>
                  <w14:checkedState w14:val="2612" w14:font="MS Gothic"/>
                  <w14:uncheckedState w14:val="2610" w14:font="MS Gothic"/>
                </w14:checkbox>
              </w:sdtPr>
              <w:sdtEndPr/>
              <w:sdtContent>
                <w:r w:rsidR="0035256B" w:rsidRPr="00946C1F">
                  <w:rPr>
                    <w:rFonts w:ascii="MS Gothic" w:eastAsia="MS Gothic" w:hAnsi="MS Gothic" w:hint="eastAsia"/>
                  </w:rPr>
                  <w:t>☐</w:t>
                </w:r>
              </w:sdtContent>
            </w:sdt>
            <w:r w:rsidR="0035256B" w:rsidRPr="00946C1F">
              <w:rPr>
                <w:rFonts w:asciiTheme="majorHAnsi" w:hAnsiTheme="majorHAnsi"/>
              </w:rPr>
              <w:t xml:space="preserve"> </w:t>
            </w:r>
            <w:proofErr w:type="gramStart"/>
            <w:r w:rsidR="0035256B" w:rsidRPr="00946C1F">
              <w:rPr>
                <w:rFonts w:asciiTheme="majorHAnsi" w:hAnsiTheme="majorHAnsi"/>
              </w:rPr>
              <w:t xml:space="preserve">Sim  </w:t>
            </w:r>
            <w:sdt>
              <w:sdtPr>
                <w:rPr>
                  <w:rFonts w:asciiTheme="majorHAnsi" w:hAnsiTheme="majorHAnsi"/>
                </w:rPr>
                <w:id w:val="36017223"/>
                <w15:appearance w15:val="hidden"/>
                <w14:checkbox>
                  <w14:checked w14:val="1"/>
                  <w14:checkedState w14:val="2612" w14:font="MS Gothic"/>
                  <w14:uncheckedState w14:val="2610" w14:font="MS Gothic"/>
                </w14:checkbox>
              </w:sdtPr>
              <w:sdtEndPr/>
              <w:sdtContent>
                <w:r w:rsidR="0035256B">
                  <w:rPr>
                    <w:rFonts w:ascii="MS Gothic" w:eastAsia="MS Gothic" w:hAnsi="MS Gothic" w:hint="eastAsia"/>
                  </w:rPr>
                  <w:t>☒</w:t>
                </w:r>
                <w:proofErr w:type="gramEnd"/>
              </w:sdtContent>
            </w:sdt>
            <w:r w:rsidR="0035256B" w:rsidRPr="00946C1F">
              <w:rPr>
                <w:rFonts w:asciiTheme="majorHAnsi" w:hAnsiTheme="majorHAnsi"/>
              </w:rPr>
              <w:t xml:space="preserve"> Não</w:t>
            </w:r>
          </w:p>
        </w:tc>
      </w:tr>
      <w:tr w:rsidR="0035256B" w:rsidRPr="004B7DE7" w:rsidTr="00920852">
        <w:trPr>
          <w:trHeight w:val="462"/>
          <w:jc w:val="center"/>
        </w:trPr>
        <w:tc>
          <w:tcPr>
            <w:tcW w:w="5103" w:type="dxa"/>
            <w:gridSpan w:val="2"/>
          </w:tcPr>
          <w:p w:rsidR="0035256B" w:rsidRPr="004B7DE7" w:rsidRDefault="0035256B" w:rsidP="00920852">
            <w:pPr>
              <w:rPr>
                <w:rFonts w:ascii="Calibri Light" w:hAnsi="Calibri Light"/>
              </w:rPr>
            </w:pPr>
            <w:r w:rsidRPr="004B7DE7">
              <w:rPr>
                <w:rFonts w:ascii="Calibri Light" w:hAnsi="Calibri Light"/>
                <w:b/>
              </w:rPr>
              <w:t>Prazo para envio da proposta/documentação:</w:t>
            </w:r>
          </w:p>
          <w:p w:rsidR="0035256B" w:rsidRPr="004B7DE7" w:rsidRDefault="0035256B" w:rsidP="00920852">
            <w:pPr>
              <w:rPr>
                <w:rFonts w:ascii="Calibri Light" w:hAnsi="Calibri Light"/>
              </w:rPr>
            </w:pPr>
            <w:r>
              <w:rPr>
                <w:rFonts w:ascii="Calibri Light" w:hAnsi="Calibri Light"/>
              </w:rPr>
              <w:t>2h (duas horas) após a convocação do pregoeiro.</w:t>
            </w:r>
          </w:p>
        </w:tc>
        <w:tc>
          <w:tcPr>
            <w:tcW w:w="2552" w:type="dxa"/>
            <w:vMerge/>
            <w:vAlign w:val="center"/>
          </w:tcPr>
          <w:p w:rsidR="0035256B" w:rsidRPr="004B7DE7" w:rsidRDefault="0035256B" w:rsidP="00920852">
            <w:pPr>
              <w:jc w:val="both"/>
              <w:rPr>
                <w:rFonts w:ascii="Calibri Light" w:hAnsi="Calibri Light"/>
              </w:rPr>
            </w:pPr>
          </w:p>
        </w:tc>
        <w:tc>
          <w:tcPr>
            <w:tcW w:w="2552" w:type="dxa"/>
            <w:vMerge/>
          </w:tcPr>
          <w:p w:rsidR="0035256B" w:rsidRPr="004B7DE7" w:rsidRDefault="0035256B" w:rsidP="00920852">
            <w:pPr>
              <w:rPr>
                <w:rFonts w:ascii="Calibri Light" w:hAnsi="Calibri Light" w:cs="Segoe UI Symbol"/>
              </w:rPr>
            </w:pPr>
          </w:p>
        </w:tc>
      </w:tr>
      <w:tr w:rsidR="0035256B" w:rsidRPr="004B7DE7" w:rsidTr="00920852">
        <w:trPr>
          <w:trHeight w:val="415"/>
          <w:jc w:val="center"/>
        </w:trPr>
        <w:tc>
          <w:tcPr>
            <w:tcW w:w="5103" w:type="dxa"/>
            <w:gridSpan w:val="2"/>
          </w:tcPr>
          <w:p w:rsidR="0035256B" w:rsidRPr="00A11725" w:rsidRDefault="0035256B" w:rsidP="00920852">
            <w:pPr>
              <w:rPr>
                <w:rFonts w:ascii="Calibri Light" w:hAnsi="Calibri Light"/>
              </w:rPr>
            </w:pPr>
            <w:r w:rsidRPr="00A11725">
              <w:rPr>
                <w:rFonts w:ascii="Calibri Light" w:hAnsi="Calibri Light"/>
                <w:b/>
              </w:rPr>
              <w:t>Pedidos de esclarecimentos</w:t>
            </w:r>
          </w:p>
          <w:p w:rsidR="0035256B" w:rsidRPr="00A11725" w:rsidRDefault="0035256B" w:rsidP="00A50F32">
            <w:pPr>
              <w:rPr>
                <w:rFonts w:ascii="Calibri Light" w:hAnsi="Calibri Light"/>
              </w:rPr>
            </w:pPr>
            <w:r w:rsidRPr="00A11725">
              <w:rPr>
                <w:rFonts w:ascii="Calibri Light" w:hAnsi="Calibri Light"/>
              </w:rPr>
              <w:t xml:space="preserve">Até </w:t>
            </w:r>
            <w:r w:rsidR="00A50F32">
              <w:rPr>
                <w:rFonts w:ascii="Calibri Light" w:hAnsi="Calibri Light"/>
              </w:rPr>
              <w:t>29</w:t>
            </w:r>
            <w:r w:rsidRPr="00A11725">
              <w:rPr>
                <w:rFonts w:ascii="Calibri Light" w:hAnsi="Calibri Light"/>
              </w:rPr>
              <w:t>/0</w:t>
            </w:r>
            <w:r>
              <w:rPr>
                <w:rFonts w:ascii="Calibri Light" w:hAnsi="Calibri Light"/>
              </w:rPr>
              <w:t>8</w:t>
            </w:r>
            <w:r w:rsidRPr="00A11725">
              <w:rPr>
                <w:rFonts w:ascii="Calibri Light" w:hAnsi="Calibri Light"/>
              </w:rPr>
              <w:t xml:space="preserve">/2016 para o endereço </w:t>
            </w:r>
            <w:hyperlink r:id="rId9" w:history="1">
              <w:r w:rsidRPr="00A11725">
                <w:rPr>
                  <w:rFonts w:ascii="Calibri Light" w:hAnsi="Calibri Light"/>
                  <w:color w:val="0000FF"/>
                  <w:u w:val="single"/>
                </w:rPr>
                <w:t>cpl@tcu.gov.br</w:t>
              </w:r>
            </w:hyperlink>
          </w:p>
        </w:tc>
        <w:tc>
          <w:tcPr>
            <w:tcW w:w="5104" w:type="dxa"/>
            <w:gridSpan w:val="2"/>
            <w:vAlign w:val="center"/>
          </w:tcPr>
          <w:p w:rsidR="0035256B" w:rsidRPr="00A11725" w:rsidRDefault="0035256B" w:rsidP="00920852">
            <w:pPr>
              <w:rPr>
                <w:rFonts w:ascii="Calibri Light" w:hAnsi="Calibri Light"/>
              </w:rPr>
            </w:pPr>
            <w:r w:rsidRPr="00A11725">
              <w:rPr>
                <w:rFonts w:ascii="Calibri Light" w:hAnsi="Calibri Light"/>
                <w:b/>
              </w:rPr>
              <w:t xml:space="preserve">Impugnações </w:t>
            </w:r>
          </w:p>
          <w:p w:rsidR="0035256B" w:rsidRPr="00A11725" w:rsidRDefault="0035256B" w:rsidP="00A50F32">
            <w:pPr>
              <w:jc w:val="both"/>
              <w:rPr>
                <w:rFonts w:ascii="Calibri Light" w:hAnsi="Calibri Light"/>
              </w:rPr>
            </w:pPr>
            <w:r w:rsidRPr="00A11725">
              <w:rPr>
                <w:rFonts w:ascii="Calibri Light" w:hAnsi="Calibri Light"/>
              </w:rPr>
              <w:t xml:space="preserve">Até </w:t>
            </w:r>
            <w:r w:rsidR="00A50F32">
              <w:rPr>
                <w:rFonts w:ascii="Calibri Light" w:hAnsi="Calibri Light"/>
              </w:rPr>
              <w:t>30</w:t>
            </w:r>
            <w:r w:rsidRPr="00A11725">
              <w:rPr>
                <w:rFonts w:ascii="Calibri Light" w:hAnsi="Calibri Light"/>
              </w:rPr>
              <w:t>/0</w:t>
            </w:r>
            <w:r>
              <w:rPr>
                <w:rFonts w:ascii="Calibri Light" w:hAnsi="Calibri Light"/>
              </w:rPr>
              <w:t>8</w:t>
            </w:r>
            <w:r w:rsidRPr="00A11725">
              <w:rPr>
                <w:rFonts w:ascii="Calibri Light" w:hAnsi="Calibri Light"/>
              </w:rPr>
              <w:t xml:space="preserve">/2016 para o endereço </w:t>
            </w:r>
            <w:hyperlink r:id="rId10" w:history="1">
              <w:r w:rsidRPr="00A11725">
                <w:rPr>
                  <w:rFonts w:ascii="Calibri Light" w:hAnsi="Calibri Light"/>
                  <w:color w:val="0000FF"/>
                  <w:u w:val="single"/>
                </w:rPr>
                <w:t>cpl@tcu.gov.br</w:t>
              </w:r>
            </w:hyperlink>
          </w:p>
        </w:tc>
      </w:tr>
      <w:tr w:rsidR="0035256B" w:rsidRPr="004B7DE7" w:rsidTr="00920852">
        <w:trPr>
          <w:trHeight w:val="177"/>
          <w:jc w:val="center"/>
        </w:trPr>
        <w:tc>
          <w:tcPr>
            <w:tcW w:w="10207" w:type="dxa"/>
            <w:gridSpan w:val="4"/>
            <w:shd w:val="clear" w:color="auto" w:fill="D9D9D9"/>
          </w:tcPr>
          <w:p w:rsidR="0035256B" w:rsidRPr="004B7DE7" w:rsidRDefault="0035256B" w:rsidP="0076600B">
            <w:pPr>
              <w:jc w:val="center"/>
              <w:rPr>
                <w:rFonts w:ascii="Calibri Light" w:hAnsi="Calibri Light"/>
                <w:i/>
              </w:rPr>
            </w:pPr>
            <w:r w:rsidRPr="00D308ED">
              <w:rPr>
                <w:rFonts w:ascii="Calibri Light" w:hAnsi="Calibri Light"/>
                <w:b/>
              </w:rPr>
              <w:t>Documentação de habilitação</w:t>
            </w:r>
            <w:r w:rsidR="0076600B">
              <w:rPr>
                <w:rFonts w:ascii="Calibri Light" w:hAnsi="Calibri Light"/>
                <w:b/>
              </w:rPr>
              <w:t xml:space="preserve"> e proposta ajustada </w:t>
            </w:r>
            <w:r w:rsidRPr="00D308ED">
              <w:rPr>
                <w:rFonts w:ascii="Calibri Light" w:hAnsi="Calibri Light"/>
              </w:rPr>
              <w:t>(</w:t>
            </w:r>
            <w:r w:rsidRPr="00D308ED">
              <w:rPr>
                <w:rFonts w:ascii="Calibri Light" w:hAnsi="Calibri Light"/>
                <w:i/>
              </w:rPr>
              <w:t>Veja Seç</w:t>
            </w:r>
            <w:r w:rsidR="004E6C95">
              <w:rPr>
                <w:rFonts w:ascii="Calibri Light" w:hAnsi="Calibri Light"/>
                <w:i/>
              </w:rPr>
              <w:t>ões</w:t>
            </w:r>
            <w:r w:rsidRPr="00D308ED">
              <w:rPr>
                <w:rFonts w:ascii="Calibri Light" w:hAnsi="Calibri Light"/>
                <w:i/>
              </w:rPr>
              <w:t xml:space="preserve"> XII</w:t>
            </w:r>
            <w:r w:rsidR="004E6C95">
              <w:rPr>
                <w:rFonts w:ascii="Calibri Light" w:hAnsi="Calibri Light"/>
                <w:i/>
              </w:rPr>
              <w:t xml:space="preserve"> e XIII</w:t>
            </w:r>
            <w:r w:rsidRPr="00D308ED">
              <w:rPr>
                <w:rFonts w:ascii="Calibri Light" w:hAnsi="Calibri Light"/>
              </w:rPr>
              <w:t>)</w:t>
            </w:r>
          </w:p>
        </w:tc>
      </w:tr>
      <w:tr w:rsidR="0035256B" w:rsidRPr="004B7DE7" w:rsidTr="00920852">
        <w:trPr>
          <w:trHeight w:val="1513"/>
          <w:jc w:val="center"/>
        </w:trPr>
        <w:tc>
          <w:tcPr>
            <w:tcW w:w="5103" w:type="dxa"/>
            <w:gridSpan w:val="2"/>
          </w:tcPr>
          <w:p w:rsidR="0035256B" w:rsidRPr="004B7DE7" w:rsidRDefault="0035256B" w:rsidP="00920852">
            <w:pPr>
              <w:rPr>
                <w:rFonts w:ascii="Calibri Light" w:hAnsi="Calibri Light"/>
              </w:rPr>
            </w:pPr>
            <w:r w:rsidRPr="004B7DE7">
              <w:rPr>
                <w:rFonts w:ascii="Calibri Light" w:hAnsi="Calibri Light"/>
                <w:b/>
              </w:rPr>
              <w:t>Requisitos básicos</w:t>
            </w:r>
          </w:p>
          <w:p w:rsidR="0035256B" w:rsidRPr="00AA027C" w:rsidRDefault="0035256B" w:rsidP="0035256B">
            <w:pPr>
              <w:numPr>
                <w:ilvl w:val="0"/>
                <w:numId w:val="22"/>
              </w:numPr>
              <w:spacing w:line="259" w:lineRule="auto"/>
              <w:rPr>
                <w:rFonts w:ascii="Calibri Light" w:hAnsi="Calibri Light"/>
              </w:rPr>
            </w:pPr>
            <w:proofErr w:type="spellStart"/>
            <w:r w:rsidRPr="00AA027C">
              <w:rPr>
                <w:rFonts w:ascii="Calibri Light" w:hAnsi="Calibri Light"/>
              </w:rPr>
              <w:t>Sicaf</w:t>
            </w:r>
            <w:proofErr w:type="spellEnd"/>
            <w:r w:rsidRPr="00AA027C">
              <w:rPr>
                <w:rFonts w:ascii="Calibri Light" w:hAnsi="Calibri Light"/>
              </w:rPr>
              <w:t xml:space="preserve"> ou documentos equivalentes</w:t>
            </w:r>
            <w:r>
              <w:rPr>
                <w:rFonts w:ascii="Calibri Light" w:hAnsi="Calibri Light"/>
              </w:rPr>
              <w:t>.</w:t>
            </w:r>
          </w:p>
          <w:p w:rsidR="0035256B" w:rsidRPr="00AA027C" w:rsidRDefault="0035256B" w:rsidP="0035256B">
            <w:pPr>
              <w:numPr>
                <w:ilvl w:val="0"/>
                <w:numId w:val="22"/>
              </w:numPr>
              <w:spacing w:line="259" w:lineRule="auto"/>
              <w:rPr>
                <w:rFonts w:ascii="Calibri Light" w:hAnsi="Calibri Light"/>
              </w:rPr>
            </w:pPr>
            <w:r w:rsidRPr="00AA027C">
              <w:rPr>
                <w:rFonts w:ascii="Calibri Light" w:hAnsi="Calibri Light"/>
              </w:rPr>
              <w:t>Certidão CNJ</w:t>
            </w:r>
            <w:r>
              <w:rPr>
                <w:rFonts w:ascii="Calibri Light" w:hAnsi="Calibri Light"/>
              </w:rPr>
              <w:t>.</w:t>
            </w:r>
          </w:p>
          <w:p w:rsidR="0035256B" w:rsidRDefault="0035256B" w:rsidP="0035256B">
            <w:pPr>
              <w:numPr>
                <w:ilvl w:val="0"/>
                <w:numId w:val="22"/>
              </w:numPr>
              <w:spacing w:line="259" w:lineRule="auto"/>
              <w:rPr>
                <w:rFonts w:ascii="Calibri Light" w:hAnsi="Calibri Light"/>
              </w:rPr>
            </w:pPr>
            <w:r w:rsidRPr="00AA027C">
              <w:rPr>
                <w:rFonts w:ascii="Calibri Light" w:hAnsi="Calibri Light"/>
              </w:rPr>
              <w:t>C</w:t>
            </w:r>
            <w:r>
              <w:rPr>
                <w:rFonts w:ascii="Calibri Light" w:hAnsi="Calibri Light"/>
              </w:rPr>
              <w:t>onsulta</w:t>
            </w:r>
            <w:r w:rsidRPr="00AA027C">
              <w:rPr>
                <w:rFonts w:ascii="Calibri Light" w:hAnsi="Calibri Light"/>
              </w:rPr>
              <w:t xml:space="preserve"> CEIS</w:t>
            </w:r>
            <w:r>
              <w:rPr>
                <w:rFonts w:ascii="Calibri Light" w:hAnsi="Calibri Light"/>
              </w:rPr>
              <w:t>.</w:t>
            </w:r>
          </w:p>
          <w:p w:rsidR="0035256B" w:rsidRPr="00AA027C" w:rsidRDefault="0035256B" w:rsidP="0035256B">
            <w:pPr>
              <w:numPr>
                <w:ilvl w:val="0"/>
                <w:numId w:val="22"/>
              </w:numPr>
              <w:spacing w:line="259" w:lineRule="auto"/>
              <w:rPr>
                <w:rFonts w:ascii="Calibri Light" w:hAnsi="Calibri Light"/>
              </w:rPr>
            </w:pPr>
            <w:r>
              <w:rPr>
                <w:rFonts w:ascii="Calibri Light" w:hAnsi="Calibri Light"/>
              </w:rPr>
              <w:t xml:space="preserve">Índices no </w:t>
            </w:r>
            <w:proofErr w:type="spellStart"/>
            <w:r>
              <w:rPr>
                <w:rFonts w:ascii="Calibri Light" w:hAnsi="Calibri Light"/>
              </w:rPr>
              <w:t>Sicaf</w:t>
            </w:r>
            <w:proofErr w:type="spellEnd"/>
            <w:r>
              <w:rPr>
                <w:rFonts w:ascii="Calibri Light" w:hAnsi="Calibri Light"/>
              </w:rPr>
              <w:t xml:space="preserve"> superiores a 1 ou PL maior que R$9.355,00</w:t>
            </w:r>
          </w:p>
          <w:p w:rsidR="0035256B" w:rsidRPr="00C0693D" w:rsidRDefault="0035256B" w:rsidP="0035256B">
            <w:pPr>
              <w:numPr>
                <w:ilvl w:val="0"/>
                <w:numId w:val="22"/>
              </w:numPr>
              <w:spacing w:line="259" w:lineRule="auto"/>
              <w:rPr>
                <w:rFonts w:ascii="Calibri Light" w:hAnsi="Calibri Light"/>
              </w:rPr>
            </w:pPr>
            <w:r w:rsidRPr="00AA027C">
              <w:rPr>
                <w:rFonts w:ascii="Calibri Light" w:hAnsi="Calibri Light"/>
              </w:rPr>
              <w:t>Certidão CNDT</w:t>
            </w:r>
            <w:r>
              <w:rPr>
                <w:rFonts w:ascii="Calibri Light" w:hAnsi="Calibri Light"/>
              </w:rPr>
              <w:t>.</w:t>
            </w:r>
          </w:p>
        </w:tc>
        <w:tc>
          <w:tcPr>
            <w:tcW w:w="5104" w:type="dxa"/>
            <w:gridSpan w:val="2"/>
          </w:tcPr>
          <w:p w:rsidR="0035256B" w:rsidRDefault="0035256B" w:rsidP="00920852">
            <w:pPr>
              <w:rPr>
                <w:rFonts w:ascii="Calibri Light" w:hAnsi="Calibri Light"/>
                <w:b/>
              </w:rPr>
            </w:pPr>
            <w:r>
              <w:rPr>
                <w:rFonts w:ascii="Calibri Light" w:hAnsi="Calibri Light"/>
                <w:b/>
              </w:rPr>
              <w:t>Proposta ajustada</w:t>
            </w:r>
          </w:p>
          <w:p w:rsidR="0035256B" w:rsidRPr="00180511" w:rsidRDefault="0035256B" w:rsidP="00180511">
            <w:pPr>
              <w:pStyle w:val="PargrafodaLista"/>
              <w:numPr>
                <w:ilvl w:val="0"/>
                <w:numId w:val="23"/>
              </w:numPr>
              <w:rPr>
                <w:rFonts w:ascii="Calibri Light" w:hAnsi="Calibri Light"/>
              </w:rPr>
            </w:pPr>
            <w:r>
              <w:rPr>
                <w:rFonts w:ascii="Calibri Light" w:hAnsi="Calibri Light"/>
              </w:rPr>
              <w:t>Proposta ajustada</w:t>
            </w:r>
            <w:r w:rsidR="00180511">
              <w:rPr>
                <w:rFonts w:ascii="Calibri Light" w:hAnsi="Calibri Light"/>
              </w:rPr>
              <w:t xml:space="preserve"> </w:t>
            </w:r>
            <w:r>
              <w:rPr>
                <w:rFonts w:ascii="Calibri Light" w:hAnsi="Calibri Light"/>
              </w:rPr>
              <w:t>– Anexo II</w:t>
            </w:r>
          </w:p>
        </w:tc>
      </w:tr>
      <w:tr w:rsidR="0035256B" w:rsidRPr="004B7DE7" w:rsidTr="00920852">
        <w:trPr>
          <w:trHeight w:val="217"/>
          <w:jc w:val="center"/>
        </w:trPr>
        <w:tc>
          <w:tcPr>
            <w:tcW w:w="10207" w:type="dxa"/>
            <w:gridSpan w:val="4"/>
            <w:shd w:val="clear" w:color="auto" w:fill="D9D9D9"/>
            <w:vAlign w:val="center"/>
          </w:tcPr>
          <w:p w:rsidR="0035256B" w:rsidRPr="004B7DE7" w:rsidRDefault="0035256B" w:rsidP="00920852">
            <w:pPr>
              <w:jc w:val="center"/>
              <w:rPr>
                <w:rFonts w:ascii="Calibri Light" w:hAnsi="Calibri Light"/>
              </w:rPr>
            </w:pPr>
            <w:r w:rsidRPr="004B7DE7">
              <w:rPr>
                <w:rFonts w:ascii="Calibri Light" w:hAnsi="Calibri Light"/>
                <w:b/>
              </w:rPr>
              <w:t>Item 1</w:t>
            </w:r>
          </w:p>
        </w:tc>
      </w:tr>
      <w:tr w:rsidR="0035256B" w:rsidRPr="004B7DE7" w:rsidTr="00920852">
        <w:trPr>
          <w:trHeight w:val="1209"/>
          <w:jc w:val="center"/>
        </w:trPr>
        <w:tc>
          <w:tcPr>
            <w:tcW w:w="10207" w:type="dxa"/>
            <w:gridSpan w:val="4"/>
            <w:vAlign w:val="center"/>
          </w:tcPr>
          <w:p w:rsidR="0035256B" w:rsidRPr="004B7DE7" w:rsidRDefault="0035256B" w:rsidP="00920852">
            <w:pPr>
              <w:rPr>
                <w:rFonts w:ascii="Calibri Light" w:hAnsi="Calibri Light"/>
              </w:rPr>
            </w:pPr>
            <w:r w:rsidRPr="00683C04">
              <w:rPr>
                <w:rFonts w:ascii="Calibri Light" w:hAnsi="Calibri Light"/>
                <w:b/>
              </w:rPr>
              <w:t>Adjudicação global</w:t>
            </w:r>
          </w:p>
          <w:p w:rsidR="0035256B" w:rsidRDefault="0035256B" w:rsidP="00920852">
            <w:pPr>
              <w:pStyle w:val="Ttulo2"/>
              <w:keepNext w:val="0"/>
              <w:tabs>
                <w:tab w:val="clear" w:pos="1701"/>
              </w:tabs>
              <w:spacing w:after="120" w:line="276" w:lineRule="auto"/>
              <w:ind w:right="0"/>
              <w:jc w:val="both"/>
              <w:rPr>
                <w:rFonts w:asciiTheme="minorHAnsi" w:hAnsiTheme="minorHAnsi"/>
                <w:b w:val="0"/>
                <w:color w:val="auto"/>
                <w:szCs w:val="24"/>
              </w:rPr>
            </w:pPr>
            <w:r w:rsidRPr="00576BC6">
              <w:rPr>
                <w:rFonts w:asciiTheme="minorHAnsi" w:hAnsiTheme="minorHAnsi"/>
                <w:b w:val="0"/>
                <w:bCs/>
                <w:szCs w:val="24"/>
              </w:rPr>
              <w:t>Aquisição</w:t>
            </w:r>
            <w:r w:rsidRPr="00576BC6">
              <w:rPr>
                <w:rFonts w:asciiTheme="minorHAnsi" w:hAnsiTheme="minorHAnsi"/>
                <w:b w:val="0"/>
                <w:color w:val="auto"/>
                <w:szCs w:val="24"/>
              </w:rPr>
              <w:t xml:space="preserve"> de 02 (dois) cofres para proteção e guarda de mídias de </w:t>
            </w:r>
            <w:r w:rsidRPr="00E42628">
              <w:rPr>
                <w:rFonts w:asciiTheme="minorHAnsi" w:hAnsiTheme="minorHAnsi"/>
                <w:b w:val="0"/>
                <w:i/>
                <w:color w:val="auto"/>
                <w:szCs w:val="24"/>
              </w:rPr>
              <w:t>backup</w:t>
            </w:r>
            <w:r w:rsidRPr="00576BC6">
              <w:rPr>
                <w:rFonts w:asciiTheme="minorHAnsi" w:hAnsiTheme="minorHAnsi"/>
                <w:b w:val="0"/>
                <w:color w:val="auto"/>
                <w:szCs w:val="24"/>
              </w:rPr>
              <w:t xml:space="preserve"> LTO, CD e outras.</w:t>
            </w:r>
          </w:p>
          <w:p w:rsidR="0035256B" w:rsidRPr="004B7DE7" w:rsidRDefault="0035256B" w:rsidP="00920852">
            <w:pPr>
              <w:spacing w:after="120"/>
              <w:jc w:val="both"/>
              <w:rPr>
                <w:rFonts w:ascii="Calibri Light" w:hAnsi="Calibri Light"/>
              </w:rPr>
            </w:pPr>
          </w:p>
        </w:tc>
      </w:tr>
      <w:tr w:rsidR="0035256B" w:rsidRPr="004B7DE7" w:rsidTr="00920852">
        <w:trPr>
          <w:trHeight w:val="862"/>
          <w:jc w:val="center"/>
        </w:trPr>
        <w:tc>
          <w:tcPr>
            <w:tcW w:w="10207" w:type="dxa"/>
            <w:gridSpan w:val="4"/>
            <w:shd w:val="clear" w:color="auto" w:fill="D9D9D9"/>
            <w:vAlign w:val="center"/>
          </w:tcPr>
          <w:p w:rsidR="0035256B" w:rsidRPr="00216044" w:rsidRDefault="0035256B" w:rsidP="00920852">
            <w:pPr>
              <w:jc w:val="both"/>
              <w:rPr>
                <w:rFonts w:ascii="Calibri Light" w:hAnsi="Calibri Light"/>
                <w:sz w:val="16"/>
                <w:szCs w:val="16"/>
              </w:rPr>
            </w:pPr>
            <w:r w:rsidRPr="00216044">
              <w:rPr>
                <w:rFonts w:ascii="Calibri Light" w:hAnsi="Calibri Light"/>
                <w:sz w:val="16"/>
                <w:szCs w:val="16"/>
              </w:rPr>
              <w:t xml:space="preserve">Acompanhe as sessões públicas dos Pregões do TCU pelo endereço </w:t>
            </w:r>
            <w:hyperlink r:id="rId11" w:history="1">
              <w:r w:rsidRPr="00216044">
                <w:rPr>
                  <w:rFonts w:ascii="Calibri Light" w:hAnsi="Calibri Light"/>
                  <w:color w:val="0000FF"/>
                  <w:sz w:val="16"/>
                  <w:szCs w:val="16"/>
                  <w:u w:val="single"/>
                </w:rPr>
                <w:t>www.comprasnet.gov.br</w:t>
              </w:r>
            </w:hyperlink>
            <w:r w:rsidRPr="00216044">
              <w:rPr>
                <w:rFonts w:ascii="Calibri Light" w:hAnsi="Calibri Light"/>
                <w:sz w:val="16"/>
                <w:szCs w:val="16"/>
              </w:rPr>
              <w:t xml:space="preserve">, selecionando as opções </w:t>
            </w:r>
            <w:r w:rsidRPr="00216044">
              <w:rPr>
                <w:rFonts w:ascii="Calibri Light" w:hAnsi="Calibri Light"/>
                <w:b/>
                <w:sz w:val="16"/>
                <w:szCs w:val="16"/>
              </w:rPr>
              <w:t xml:space="preserve">Consultas &gt; Pregões </w:t>
            </w:r>
            <w:proofErr w:type="gramStart"/>
            <w:r w:rsidRPr="00216044">
              <w:rPr>
                <w:rFonts w:ascii="Calibri Light" w:hAnsi="Calibri Light"/>
                <w:b/>
                <w:sz w:val="16"/>
                <w:szCs w:val="16"/>
              </w:rPr>
              <w:t>&gt; Em</w:t>
            </w:r>
            <w:proofErr w:type="gramEnd"/>
            <w:r w:rsidRPr="00216044">
              <w:rPr>
                <w:rFonts w:ascii="Calibri Light" w:hAnsi="Calibri Light"/>
                <w:b/>
                <w:sz w:val="16"/>
                <w:szCs w:val="16"/>
              </w:rPr>
              <w:t xml:space="preserve"> andamento &gt; Cód. UASG “30001”</w:t>
            </w:r>
            <w:r w:rsidRPr="00216044">
              <w:rPr>
                <w:rFonts w:ascii="Calibri Light" w:hAnsi="Calibri Light"/>
                <w:sz w:val="16"/>
                <w:szCs w:val="16"/>
              </w:rPr>
              <w:t xml:space="preserve">. O edital e outros anexos estão disponíveis para download no Comprasnet e também no endereço </w:t>
            </w:r>
            <w:hyperlink r:id="rId12" w:history="1">
              <w:r w:rsidRPr="00216044">
                <w:rPr>
                  <w:rFonts w:ascii="Calibri Light" w:hAnsi="Calibri Light"/>
                  <w:color w:val="0000FF"/>
                  <w:sz w:val="16"/>
                  <w:szCs w:val="16"/>
                  <w:u w:val="single"/>
                </w:rPr>
                <w:t>www.tcu.gov.br</w:t>
              </w:r>
            </w:hyperlink>
            <w:r w:rsidRPr="00216044">
              <w:rPr>
                <w:rFonts w:ascii="Calibri Light" w:hAnsi="Calibri Light"/>
                <w:sz w:val="16"/>
                <w:szCs w:val="16"/>
              </w:rPr>
              <w:t xml:space="preserve">, opção </w:t>
            </w:r>
            <w:r w:rsidRPr="00216044">
              <w:rPr>
                <w:rFonts w:ascii="Calibri Light" w:hAnsi="Calibri Light"/>
                <w:b/>
                <w:sz w:val="16"/>
                <w:szCs w:val="16"/>
              </w:rPr>
              <w:t>Licitações e contratos do TCU</w:t>
            </w:r>
            <w:r w:rsidRPr="00216044">
              <w:rPr>
                <w:rFonts w:ascii="Calibri Light" w:hAnsi="Calibri Light"/>
                <w:sz w:val="16"/>
                <w:szCs w:val="16"/>
              </w:rPr>
              <w:t>.</w:t>
            </w:r>
          </w:p>
        </w:tc>
      </w:tr>
    </w:tbl>
    <w:p w:rsidR="0035256B" w:rsidRPr="002D6384" w:rsidRDefault="0035256B" w:rsidP="0035256B">
      <w:pPr>
        <w:rPr>
          <w:b/>
          <w:bCs/>
          <w:color w:val="000000"/>
          <w:sz w:val="18"/>
          <w:szCs w:val="18"/>
        </w:rPr>
      </w:pPr>
    </w:p>
    <w:p w:rsidR="0035256B" w:rsidRPr="005A0548" w:rsidRDefault="0035256B" w:rsidP="0035256B">
      <w:pPr>
        <w:rPr>
          <w:rFonts w:asciiTheme="majorHAnsi" w:hAnsiTheme="majorHAnsi"/>
          <w:b/>
          <w:sz w:val="26"/>
        </w:rPr>
      </w:pPr>
    </w:p>
    <w:p w:rsidR="0035256B" w:rsidRDefault="0035256B" w:rsidP="0035256B">
      <w:pPr>
        <w:pBdr>
          <w:bottom w:val="single" w:sz="4" w:space="1" w:color="auto"/>
        </w:pBdr>
        <w:rPr>
          <w:rFonts w:asciiTheme="majorHAnsi" w:hAnsiTheme="majorHAnsi"/>
          <w:b/>
          <w:sz w:val="26"/>
        </w:rPr>
      </w:pPr>
      <w:r w:rsidRPr="005A0548">
        <w:rPr>
          <w:rFonts w:asciiTheme="majorHAnsi" w:hAnsiTheme="majorHAnsi"/>
          <w:b/>
          <w:sz w:val="26"/>
        </w:rPr>
        <w:t>Referência para elaboração das propostas</w:t>
      </w:r>
      <w:r>
        <w:rPr>
          <w:rFonts w:asciiTheme="majorHAnsi" w:hAnsiTheme="majorHAnsi"/>
          <w:b/>
          <w:sz w:val="26"/>
        </w:rPr>
        <w:t xml:space="preserve"> – Anexo I</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3259"/>
        <w:gridCol w:w="1407"/>
        <w:gridCol w:w="1813"/>
        <w:gridCol w:w="1843"/>
      </w:tblGrid>
      <w:tr w:rsidR="0035256B" w:rsidRPr="00514B65" w:rsidTr="00920852">
        <w:trPr>
          <w:trHeight w:val="409"/>
          <w:jc w:val="center"/>
        </w:trPr>
        <w:tc>
          <w:tcPr>
            <w:tcW w:w="1171" w:type="dxa"/>
            <w:shd w:val="clear" w:color="auto" w:fill="D9D9D9" w:themeFill="background1" w:themeFillShade="D9"/>
            <w:vAlign w:val="center"/>
          </w:tcPr>
          <w:p w:rsidR="0035256B" w:rsidRPr="00514B65" w:rsidRDefault="0035256B" w:rsidP="00920852">
            <w:pPr>
              <w:pStyle w:val="CorpodeTexto0"/>
              <w:spacing w:before="0" w:after="120"/>
              <w:jc w:val="center"/>
              <w:rPr>
                <w:rFonts w:asciiTheme="minorHAnsi" w:hAnsiTheme="minorHAnsi"/>
                <w:b/>
                <w:sz w:val="24"/>
                <w:szCs w:val="24"/>
              </w:rPr>
            </w:pPr>
            <w:r w:rsidRPr="00514B65">
              <w:rPr>
                <w:rFonts w:asciiTheme="minorHAnsi" w:hAnsiTheme="minorHAnsi"/>
                <w:b/>
                <w:sz w:val="24"/>
                <w:szCs w:val="24"/>
              </w:rPr>
              <w:t>Item</w:t>
            </w:r>
          </w:p>
        </w:tc>
        <w:tc>
          <w:tcPr>
            <w:tcW w:w="3259" w:type="dxa"/>
            <w:shd w:val="clear" w:color="auto" w:fill="D9D9D9" w:themeFill="background1" w:themeFillShade="D9"/>
            <w:vAlign w:val="center"/>
          </w:tcPr>
          <w:p w:rsidR="0035256B" w:rsidRPr="00514B65" w:rsidRDefault="0035256B" w:rsidP="00920852">
            <w:pPr>
              <w:pStyle w:val="CorpodeTexto0"/>
              <w:spacing w:before="0" w:after="120"/>
              <w:jc w:val="center"/>
              <w:rPr>
                <w:rFonts w:asciiTheme="minorHAnsi" w:hAnsiTheme="minorHAnsi"/>
                <w:b/>
                <w:sz w:val="24"/>
                <w:szCs w:val="24"/>
              </w:rPr>
            </w:pPr>
            <w:r w:rsidRPr="00514B65">
              <w:rPr>
                <w:rFonts w:asciiTheme="minorHAnsi" w:hAnsiTheme="minorHAnsi"/>
                <w:b/>
                <w:sz w:val="24"/>
                <w:szCs w:val="24"/>
              </w:rPr>
              <w:t>Descrição</w:t>
            </w:r>
          </w:p>
        </w:tc>
        <w:tc>
          <w:tcPr>
            <w:tcW w:w="1407" w:type="dxa"/>
            <w:shd w:val="clear" w:color="auto" w:fill="D9D9D9" w:themeFill="background1" w:themeFillShade="D9"/>
            <w:vAlign w:val="center"/>
          </w:tcPr>
          <w:p w:rsidR="0035256B" w:rsidRPr="00514B65" w:rsidRDefault="0035256B" w:rsidP="00920852">
            <w:pPr>
              <w:pStyle w:val="CorpodeTexto0"/>
              <w:spacing w:before="0" w:after="120"/>
              <w:jc w:val="center"/>
              <w:rPr>
                <w:rFonts w:asciiTheme="minorHAnsi" w:hAnsiTheme="minorHAnsi"/>
                <w:b/>
                <w:sz w:val="24"/>
                <w:szCs w:val="24"/>
              </w:rPr>
            </w:pPr>
            <w:r w:rsidRPr="00514B65">
              <w:rPr>
                <w:rFonts w:asciiTheme="minorHAnsi" w:hAnsiTheme="minorHAnsi"/>
                <w:b/>
                <w:sz w:val="24"/>
                <w:szCs w:val="24"/>
              </w:rPr>
              <w:t>Quantidade</w:t>
            </w:r>
          </w:p>
        </w:tc>
        <w:tc>
          <w:tcPr>
            <w:tcW w:w="1813" w:type="dxa"/>
            <w:shd w:val="clear" w:color="auto" w:fill="D9D9D9" w:themeFill="background1" w:themeFillShade="D9"/>
            <w:vAlign w:val="center"/>
          </w:tcPr>
          <w:p w:rsidR="0035256B" w:rsidRPr="00514B65" w:rsidRDefault="0035256B" w:rsidP="00920852">
            <w:pPr>
              <w:pStyle w:val="CorpodeTexto0"/>
              <w:spacing w:before="0" w:after="120"/>
              <w:jc w:val="center"/>
              <w:rPr>
                <w:rFonts w:asciiTheme="minorHAnsi" w:hAnsiTheme="minorHAnsi"/>
                <w:b/>
                <w:sz w:val="24"/>
                <w:szCs w:val="24"/>
              </w:rPr>
            </w:pPr>
            <w:r>
              <w:rPr>
                <w:rFonts w:asciiTheme="minorHAnsi" w:hAnsiTheme="minorHAnsi"/>
                <w:b/>
                <w:sz w:val="24"/>
                <w:szCs w:val="24"/>
              </w:rPr>
              <w:t xml:space="preserve">Valor </w:t>
            </w:r>
            <w:r w:rsidRPr="00514B65">
              <w:rPr>
                <w:rFonts w:asciiTheme="minorHAnsi" w:hAnsiTheme="minorHAnsi"/>
                <w:b/>
                <w:sz w:val="24"/>
                <w:szCs w:val="24"/>
              </w:rPr>
              <w:t>Unitário</w:t>
            </w:r>
          </w:p>
        </w:tc>
        <w:tc>
          <w:tcPr>
            <w:tcW w:w="1843" w:type="dxa"/>
            <w:shd w:val="clear" w:color="auto" w:fill="D9D9D9" w:themeFill="background1" w:themeFillShade="D9"/>
            <w:vAlign w:val="center"/>
          </w:tcPr>
          <w:p w:rsidR="0035256B" w:rsidRPr="00514B65" w:rsidRDefault="0035256B" w:rsidP="00920852">
            <w:pPr>
              <w:pStyle w:val="CorpodeTexto0"/>
              <w:spacing w:before="0" w:after="120"/>
              <w:jc w:val="center"/>
              <w:rPr>
                <w:rFonts w:asciiTheme="minorHAnsi" w:hAnsiTheme="minorHAnsi"/>
                <w:b/>
                <w:sz w:val="24"/>
                <w:szCs w:val="24"/>
              </w:rPr>
            </w:pPr>
            <w:r>
              <w:rPr>
                <w:rFonts w:asciiTheme="minorHAnsi" w:hAnsiTheme="minorHAnsi"/>
                <w:b/>
                <w:sz w:val="24"/>
                <w:szCs w:val="24"/>
              </w:rPr>
              <w:t xml:space="preserve">Valor </w:t>
            </w:r>
            <w:r w:rsidRPr="00514B65">
              <w:rPr>
                <w:rFonts w:asciiTheme="minorHAnsi" w:hAnsiTheme="minorHAnsi"/>
                <w:b/>
                <w:sz w:val="24"/>
                <w:szCs w:val="24"/>
              </w:rPr>
              <w:t>Total</w:t>
            </w:r>
          </w:p>
        </w:tc>
      </w:tr>
      <w:tr w:rsidR="0035256B" w:rsidRPr="00514B65" w:rsidTr="00920852">
        <w:trPr>
          <w:trHeight w:val="557"/>
          <w:jc w:val="center"/>
        </w:trPr>
        <w:tc>
          <w:tcPr>
            <w:tcW w:w="1171" w:type="dxa"/>
            <w:shd w:val="clear" w:color="auto" w:fill="auto"/>
            <w:vAlign w:val="center"/>
          </w:tcPr>
          <w:p w:rsidR="0035256B" w:rsidRPr="00514B65" w:rsidRDefault="0035256B" w:rsidP="00920852">
            <w:pPr>
              <w:pStyle w:val="CorpodeTexto0"/>
              <w:spacing w:before="0" w:after="120"/>
              <w:jc w:val="center"/>
              <w:rPr>
                <w:rFonts w:asciiTheme="minorHAnsi" w:hAnsiTheme="minorHAnsi"/>
                <w:sz w:val="24"/>
                <w:szCs w:val="24"/>
              </w:rPr>
            </w:pPr>
            <w:r w:rsidRPr="00514B65">
              <w:rPr>
                <w:rFonts w:asciiTheme="minorHAnsi" w:hAnsiTheme="minorHAnsi"/>
                <w:sz w:val="24"/>
                <w:szCs w:val="24"/>
              </w:rPr>
              <w:t>1</w:t>
            </w:r>
          </w:p>
        </w:tc>
        <w:tc>
          <w:tcPr>
            <w:tcW w:w="3259" w:type="dxa"/>
            <w:shd w:val="clear" w:color="auto" w:fill="auto"/>
            <w:vAlign w:val="center"/>
          </w:tcPr>
          <w:p w:rsidR="0035256B" w:rsidRPr="00514B65" w:rsidRDefault="0035256B" w:rsidP="00920852">
            <w:pPr>
              <w:pStyle w:val="CorpodeTexto0"/>
              <w:spacing w:before="0" w:after="120"/>
              <w:rPr>
                <w:rFonts w:asciiTheme="minorHAnsi" w:hAnsiTheme="minorHAnsi"/>
                <w:sz w:val="24"/>
                <w:szCs w:val="24"/>
              </w:rPr>
            </w:pPr>
            <w:r w:rsidRPr="00514B65">
              <w:rPr>
                <w:rFonts w:asciiTheme="minorHAnsi" w:hAnsiTheme="minorHAnsi"/>
                <w:bCs/>
                <w:color w:val="000000"/>
                <w:sz w:val="24"/>
                <w:szCs w:val="24"/>
              </w:rPr>
              <w:t xml:space="preserve">Cofre para mídia de </w:t>
            </w:r>
            <w:r w:rsidRPr="00514B65">
              <w:rPr>
                <w:rFonts w:asciiTheme="minorHAnsi" w:hAnsiTheme="minorHAnsi"/>
                <w:bCs/>
                <w:i/>
                <w:color w:val="000000"/>
                <w:sz w:val="24"/>
                <w:szCs w:val="24"/>
              </w:rPr>
              <w:t>backup</w:t>
            </w:r>
          </w:p>
        </w:tc>
        <w:tc>
          <w:tcPr>
            <w:tcW w:w="1407" w:type="dxa"/>
            <w:shd w:val="clear" w:color="auto" w:fill="auto"/>
            <w:vAlign w:val="center"/>
          </w:tcPr>
          <w:p w:rsidR="0035256B" w:rsidRPr="00514B65" w:rsidRDefault="0035256B" w:rsidP="00920852">
            <w:pPr>
              <w:pStyle w:val="CorpodeTexto0"/>
              <w:spacing w:before="0" w:after="120"/>
              <w:jc w:val="center"/>
              <w:rPr>
                <w:rFonts w:asciiTheme="minorHAnsi" w:hAnsiTheme="minorHAnsi"/>
                <w:sz w:val="24"/>
                <w:szCs w:val="24"/>
              </w:rPr>
            </w:pPr>
            <w:r w:rsidRPr="00514B65">
              <w:rPr>
                <w:rFonts w:asciiTheme="minorHAnsi" w:hAnsiTheme="minorHAnsi"/>
                <w:sz w:val="24"/>
                <w:szCs w:val="24"/>
              </w:rPr>
              <w:t>2</w:t>
            </w:r>
          </w:p>
        </w:tc>
        <w:tc>
          <w:tcPr>
            <w:tcW w:w="1813" w:type="dxa"/>
            <w:vAlign w:val="center"/>
          </w:tcPr>
          <w:p w:rsidR="0035256B" w:rsidRPr="00514B65" w:rsidRDefault="0035256B" w:rsidP="00920852">
            <w:pPr>
              <w:pStyle w:val="CorpodeTexto0"/>
              <w:spacing w:before="0" w:after="120"/>
              <w:jc w:val="right"/>
              <w:rPr>
                <w:rFonts w:asciiTheme="minorHAnsi" w:hAnsiTheme="minorHAnsi"/>
                <w:bCs/>
                <w:color w:val="000000"/>
                <w:sz w:val="24"/>
                <w:szCs w:val="24"/>
              </w:rPr>
            </w:pPr>
            <w:r w:rsidRPr="00514B65">
              <w:rPr>
                <w:rFonts w:asciiTheme="minorHAnsi" w:hAnsiTheme="minorHAnsi"/>
                <w:bCs/>
                <w:color w:val="000000"/>
                <w:sz w:val="24"/>
                <w:szCs w:val="24"/>
              </w:rPr>
              <w:t>R$ 46.775,00</w:t>
            </w:r>
          </w:p>
        </w:tc>
        <w:tc>
          <w:tcPr>
            <w:tcW w:w="1843" w:type="dxa"/>
            <w:shd w:val="clear" w:color="auto" w:fill="auto"/>
            <w:vAlign w:val="center"/>
          </w:tcPr>
          <w:p w:rsidR="0035256B" w:rsidRPr="00514B65" w:rsidRDefault="0035256B" w:rsidP="00920852">
            <w:pPr>
              <w:pStyle w:val="CorpodeTexto0"/>
              <w:spacing w:before="0" w:after="120"/>
              <w:jc w:val="right"/>
              <w:rPr>
                <w:rFonts w:asciiTheme="minorHAnsi" w:hAnsiTheme="minorHAnsi"/>
                <w:bCs/>
                <w:color w:val="000000"/>
                <w:sz w:val="24"/>
                <w:szCs w:val="24"/>
              </w:rPr>
            </w:pPr>
            <w:r w:rsidRPr="005A0FF5">
              <w:rPr>
                <w:rFonts w:asciiTheme="minorHAnsi" w:hAnsiTheme="minorHAnsi"/>
                <w:bCs/>
                <w:color w:val="FF0000"/>
                <w:sz w:val="24"/>
                <w:szCs w:val="24"/>
              </w:rPr>
              <w:t>R$ 93.550,00</w:t>
            </w:r>
          </w:p>
        </w:tc>
      </w:tr>
    </w:tbl>
    <w:p w:rsidR="0035256B" w:rsidRDefault="0035256B" w:rsidP="000577A7">
      <w:pPr>
        <w:pStyle w:val="xl49"/>
        <w:tabs>
          <w:tab w:val="left" w:pos="3402"/>
        </w:tabs>
        <w:spacing w:before="0" w:after="0"/>
        <w:outlineLvl w:val="0"/>
        <w:rPr>
          <w:rFonts w:ascii="Calibri" w:eastAsia="Calibri" w:hAnsi="Calibri"/>
          <w:szCs w:val="24"/>
          <w:lang w:eastAsia="en-US"/>
        </w:rPr>
      </w:pPr>
    </w:p>
    <w:p w:rsidR="001F203B" w:rsidRPr="005B7FD0" w:rsidRDefault="0035256B" w:rsidP="005B7FD0">
      <w:pPr>
        <w:rPr>
          <w:rFonts w:ascii="Calibri" w:eastAsia="Calibri" w:hAnsi="Calibri"/>
          <w:b/>
          <w:sz w:val="24"/>
          <w:szCs w:val="24"/>
          <w:lang w:eastAsia="en-US"/>
        </w:rPr>
      </w:pPr>
      <w:r>
        <w:rPr>
          <w:rFonts w:ascii="Calibri" w:eastAsia="Calibri" w:hAnsi="Calibri"/>
          <w:szCs w:val="24"/>
          <w:lang w:eastAsia="en-US"/>
        </w:rPr>
        <w:br w:type="page"/>
      </w: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lastRenderedPageBreak/>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DD2148" w:rsidRDefault="00202943" w:rsidP="00230826">
      <w:pPr>
        <w:pStyle w:val="Ttulo3"/>
        <w:spacing w:after="240"/>
        <w:rPr>
          <w:rFonts w:ascii="Calibri" w:hAnsi="Calibri"/>
          <w:sz w:val="28"/>
          <w:szCs w:val="28"/>
        </w:rPr>
      </w:pPr>
      <w:r w:rsidRPr="001313D3">
        <w:rPr>
          <w:rFonts w:ascii="Calibri" w:hAnsi="Calibri"/>
          <w:sz w:val="28"/>
          <w:szCs w:val="28"/>
        </w:rPr>
        <w:t xml:space="preserve">EDITAL DO PREGÃO ELETRÔNICO Nº </w:t>
      </w:r>
      <w:r w:rsidR="00965F56">
        <w:rPr>
          <w:rFonts w:ascii="Calibri" w:hAnsi="Calibri"/>
          <w:sz w:val="28"/>
          <w:szCs w:val="28"/>
        </w:rPr>
        <w:t>65</w:t>
      </w:r>
      <w:r w:rsidRPr="001313D3">
        <w:rPr>
          <w:rFonts w:ascii="Calibri" w:hAnsi="Calibri"/>
          <w:sz w:val="28"/>
          <w:szCs w:val="28"/>
        </w:rPr>
        <w:t>/20</w:t>
      </w:r>
      <w:r w:rsidR="00965F56">
        <w:rPr>
          <w:rFonts w:ascii="Calibri" w:hAnsi="Calibri"/>
          <w:sz w:val="28"/>
          <w:szCs w:val="28"/>
        </w:rPr>
        <w:t>16</w:t>
      </w:r>
    </w:p>
    <w:p w:rsidR="00230826" w:rsidRPr="00230826" w:rsidRDefault="00230826" w:rsidP="00230826"/>
    <w:p w:rsidR="00DD2148" w:rsidRPr="001313D3" w:rsidRDefault="00DD2148" w:rsidP="00DD2148"/>
    <w:p w:rsidR="00DD2148" w:rsidRDefault="00DD2148" w:rsidP="00DD2148">
      <w:pPr>
        <w:widowControl w:val="0"/>
        <w:tabs>
          <w:tab w:val="left" w:pos="1134"/>
        </w:tabs>
        <w:ind w:right="2"/>
        <w:jc w:val="both"/>
        <w:rPr>
          <w:rFonts w:ascii="Calibri" w:hAnsi="Calibri"/>
          <w:sz w:val="24"/>
        </w:rPr>
      </w:pPr>
      <w:r>
        <w:rPr>
          <w:rFonts w:ascii="Calibri" w:hAnsi="Calibri"/>
          <w:sz w:val="24"/>
        </w:rPr>
        <w:tab/>
        <w:t xml:space="preserve">O </w:t>
      </w:r>
      <w:r w:rsidRPr="00965F56">
        <w:rPr>
          <w:rFonts w:ascii="Calibri" w:hAnsi="Calibri"/>
          <w:b/>
          <w:sz w:val="24"/>
        </w:rPr>
        <w:t>Tribunal de Contas da União - TCU</w:t>
      </w:r>
      <w:r w:rsidRPr="00965F56">
        <w:rPr>
          <w:rFonts w:ascii="Calibri" w:hAnsi="Calibri"/>
          <w:sz w:val="24"/>
        </w:rPr>
        <w:t xml:space="preserve"> e este </w:t>
      </w:r>
      <w:r w:rsidRPr="00965F56">
        <w:rPr>
          <w:rFonts w:ascii="Calibri" w:hAnsi="Calibri"/>
          <w:b/>
          <w:sz w:val="24"/>
        </w:rPr>
        <w:t>Pregoeiro</w:t>
      </w:r>
      <w:r w:rsidRPr="00965F56">
        <w:rPr>
          <w:rFonts w:ascii="Calibri" w:hAnsi="Calibri"/>
          <w:sz w:val="24"/>
        </w:rPr>
        <w:t xml:space="preserve">, designado pela Portaria </w:t>
      </w:r>
      <w:r w:rsidRPr="00965F56">
        <w:rPr>
          <w:rFonts w:ascii="Calibri" w:hAnsi="Calibri"/>
          <w:sz w:val="24"/>
          <w:szCs w:val="24"/>
        </w:rPr>
        <w:t xml:space="preserve">Segedam n.º </w:t>
      </w:r>
      <w:r w:rsidR="00714F0F" w:rsidRPr="00965F56">
        <w:rPr>
          <w:rFonts w:ascii="Calibri" w:hAnsi="Calibri"/>
          <w:sz w:val="24"/>
          <w:szCs w:val="24"/>
        </w:rPr>
        <w:t>01</w:t>
      </w:r>
      <w:r w:rsidRPr="00965F56">
        <w:rPr>
          <w:rFonts w:ascii="Calibri" w:hAnsi="Calibri"/>
          <w:sz w:val="24"/>
          <w:szCs w:val="24"/>
        </w:rPr>
        <w:t>, de 0</w:t>
      </w:r>
      <w:r w:rsidR="00714F0F" w:rsidRPr="00965F56">
        <w:rPr>
          <w:rFonts w:ascii="Calibri" w:hAnsi="Calibri"/>
          <w:sz w:val="24"/>
          <w:szCs w:val="24"/>
        </w:rPr>
        <w:t>4</w:t>
      </w:r>
      <w:r w:rsidRPr="00965F56">
        <w:rPr>
          <w:rFonts w:ascii="Calibri" w:hAnsi="Calibri"/>
          <w:sz w:val="24"/>
          <w:szCs w:val="24"/>
        </w:rPr>
        <w:t xml:space="preserve"> de janeiro de 201</w:t>
      </w:r>
      <w:r w:rsidR="00714F0F" w:rsidRPr="00965F56">
        <w:rPr>
          <w:rFonts w:ascii="Calibri" w:hAnsi="Calibri"/>
          <w:sz w:val="24"/>
          <w:szCs w:val="24"/>
        </w:rPr>
        <w:t>6</w:t>
      </w:r>
      <w:r w:rsidRPr="00965F56">
        <w:rPr>
          <w:rFonts w:ascii="Calibri" w:hAnsi="Calibri"/>
          <w:sz w:val="24"/>
        </w:rPr>
        <w:t xml:space="preserve">, levam ao conhecimento dos interessados que, na forma da </w:t>
      </w:r>
      <w:r w:rsidRPr="00965F56">
        <w:rPr>
          <w:rFonts w:ascii="Calibri" w:hAnsi="Calibri"/>
          <w:b/>
          <w:sz w:val="24"/>
        </w:rPr>
        <w:t xml:space="preserve">Lei n.º 10.520/2002, </w:t>
      </w:r>
      <w:r w:rsidRPr="00965F56">
        <w:rPr>
          <w:rFonts w:ascii="Calibri" w:hAnsi="Calibri"/>
          <w:sz w:val="24"/>
        </w:rPr>
        <w:t xml:space="preserve">do </w:t>
      </w:r>
      <w:r w:rsidRPr="00965F56">
        <w:rPr>
          <w:rFonts w:ascii="Calibri" w:hAnsi="Calibri"/>
          <w:b/>
          <w:sz w:val="24"/>
        </w:rPr>
        <w:t>Decreto n.º 5.450/</w:t>
      </w:r>
      <w:r>
        <w:rPr>
          <w:rFonts w:ascii="Calibri" w:hAnsi="Calibri"/>
          <w:b/>
          <w:sz w:val="24"/>
        </w:rPr>
        <w:t>2005</w:t>
      </w:r>
      <w:r w:rsidR="001E5DB3">
        <w:rPr>
          <w:rFonts w:ascii="Calibri" w:hAnsi="Calibri"/>
          <w:b/>
          <w:sz w:val="24"/>
        </w:rPr>
        <w:t xml:space="preserve">, </w:t>
      </w:r>
      <w:r w:rsidR="001E5DB3" w:rsidRPr="001E5DB3">
        <w:rPr>
          <w:rFonts w:ascii="Calibri" w:hAnsi="Calibri"/>
          <w:b/>
          <w:sz w:val="24"/>
        </w:rPr>
        <w:t>Decreto n.º 7.174/2010</w:t>
      </w:r>
      <w:r>
        <w:rPr>
          <w:rFonts w:ascii="Calibri" w:hAnsi="Calibri"/>
          <w:sz w:val="24"/>
        </w:rPr>
        <w:t xml:space="preserve">, da </w:t>
      </w:r>
      <w:r>
        <w:rPr>
          <w:rFonts w:ascii="Calibri" w:hAnsi="Calibri"/>
          <w:b/>
          <w:sz w:val="24"/>
        </w:rPr>
        <w:t xml:space="preserve">Lei Complementar n.º 123/2006 </w:t>
      </w:r>
      <w:r>
        <w:rPr>
          <w:rFonts w:ascii="Calibri" w:hAnsi="Calibri"/>
          <w:sz w:val="24"/>
        </w:rPr>
        <w:t xml:space="preserve">e, subsidiariamente, da </w:t>
      </w:r>
      <w:r>
        <w:rPr>
          <w:rFonts w:ascii="Calibri" w:hAnsi="Calibri"/>
          <w:b/>
          <w:sz w:val="24"/>
        </w:rPr>
        <w:t>Lei n.º 8.666/1993</w:t>
      </w:r>
      <w:r w:rsidRPr="001F406B">
        <w:rPr>
          <w:rFonts w:ascii="Calibri" w:hAnsi="Calibri"/>
          <w:sz w:val="24"/>
        </w:rPr>
        <w:t xml:space="preserve"> </w:t>
      </w:r>
      <w:r>
        <w:rPr>
          <w:rFonts w:ascii="Calibri" w:hAnsi="Calibri"/>
          <w:sz w:val="24"/>
        </w:rPr>
        <w:t xml:space="preserve">e de outras normas aplicáveis ao objeto deste certame, farão realizar licitação na modalidade </w:t>
      </w:r>
      <w:r>
        <w:rPr>
          <w:rFonts w:ascii="Calibri" w:hAnsi="Calibri"/>
          <w:b/>
          <w:sz w:val="24"/>
        </w:rPr>
        <w:t>Pregão Eletrônico</w:t>
      </w:r>
      <w:r>
        <w:rPr>
          <w:rFonts w:ascii="Calibri" w:hAnsi="Calibri"/>
          <w:sz w:val="24"/>
        </w:rPr>
        <w:t xml:space="preserve"> mediante as condições estabelecidas neste Edital.</w:t>
      </w:r>
    </w:p>
    <w:p w:rsidR="00DD2148" w:rsidRDefault="00DD2148" w:rsidP="00DD2148">
      <w:pPr>
        <w:widowControl w:val="0"/>
        <w:tabs>
          <w:tab w:val="left" w:pos="1134"/>
        </w:tabs>
        <w:ind w:right="2"/>
        <w:jc w:val="both"/>
        <w:rPr>
          <w:rFonts w:ascii="Calibri" w:hAnsi="Calibri"/>
          <w:sz w:val="24"/>
        </w:rPr>
      </w:pPr>
    </w:p>
    <w:p w:rsidR="00DD2148" w:rsidRDefault="00DD2148" w:rsidP="00DD2148">
      <w:pPr>
        <w:pStyle w:val="Ttulo1"/>
        <w:ind w:left="0"/>
        <w:jc w:val="both"/>
        <w:rPr>
          <w:rFonts w:ascii="Calibri" w:hAnsi="Calibri"/>
          <w:sz w:val="24"/>
        </w:rPr>
      </w:pPr>
      <w:r>
        <w:rPr>
          <w:rFonts w:ascii="Calibri" w:hAnsi="Calibri"/>
          <w:sz w:val="24"/>
        </w:rPr>
        <w:t>DA SESSÃO PÚBLICA DO PREGÃO ELETRÔNICO:</w:t>
      </w:r>
    </w:p>
    <w:p w:rsidR="00DD2148" w:rsidRDefault="00DD2148" w:rsidP="00DD2148">
      <w:pPr>
        <w:ind w:left="1134"/>
        <w:jc w:val="both"/>
        <w:rPr>
          <w:rFonts w:ascii="Calibri" w:hAnsi="Calibri"/>
          <w:b/>
          <w:sz w:val="24"/>
        </w:rPr>
      </w:pPr>
      <w:r>
        <w:rPr>
          <w:rFonts w:ascii="Calibri" w:hAnsi="Calibri"/>
          <w:b/>
          <w:sz w:val="24"/>
        </w:rPr>
        <w:t xml:space="preserve">DIA: </w:t>
      </w:r>
      <w:r w:rsidR="002C1C5A">
        <w:rPr>
          <w:rFonts w:ascii="Calibri" w:hAnsi="Calibri"/>
          <w:b/>
          <w:sz w:val="24"/>
        </w:rPr>
        <w:t>01</w:t>
      </w:r>
      <w:r>
        <w:rPr>
          <w:rFonts w:ascii="Calibri" w:hAnsi="Calibri"/>
          <w:b/>
          <w:sz w:val="24"/>
        </w:rPr>
        <w:t xml:space="preserve"> de </w:t>
      </w:r>
      <w:r w:rsidR="002C1C5A">
        <w:rPr>
          <w:rFonts w:ascii="Calibri" w:hAnsi="Calibri"/>
          <w:b/>
          <w:sz w:val="24"/>
        </w:rPr>
        <w:t>setembro</w:t>
      </w:r>
      <w:r>
        <w:rPr>
          <w:rFonts w:ascii="Calibri" w:hAnsi="Calibri"/>
          <w:b/>
          <w:sz w:val="24"/>
        </w:rPr>
        <w:t xml:space="preserve"> de </w:t>
      </w:r>
      <w:r w:rsidR="002543FB">
        <w:rPr>
          <w:rFonts w:ascii="Calibri" w:hAnsi="Calibri"/>
          <w:b/>
          <w:sz w:val="24"/>
        </w:rPr>
        <w:t>2016</w:t>
      </w:r>
    </w:p>
    <w:p w:rsidR="00DD2148" w:rsidRDefault="00DD2148" w:rsidP="00DD2148">
      <w:pPr>
        <w:tabs>
          <w:tab w:val="left" w:pos="1701"/>
        </w:tabs>
        <w:ind w:left="1134"/>
        <w:jc w:val="both"/>
        <w:rPr>
          <w:rFonts w:ascii="Calibri" w:hAnsi="Calibri"/>
          <w:b/>
          <w:sz w:val="24"/>
        </w:rPr>
      </w:pPr>
      <w:r>
        <w:rPr>
          <w:rFonts w:ascii="Calibri" w:hAnsi="Calibri"/>
          <w:b/>
          <w:sz w:val="24"/>
        </w:rPr>
        <w:t xml:space="preserve">HORÁRIO: </w:t>
      </w:r>
      <w:r w:rsidR="002543FB">
        <w:rPr>
          <w:rFonts w:ascii="Calibri" w:hAnsi="Calibri"/>
          <w:b/>
          <w:sz w:val="24"/>
        </w:rPr>
        <w:t>1</w:t>
      </w:r>
      <w:r w:rsidR="002C1C5A">
        <w:rPr>
          <w:rFonts w:ascii="Calibri" w:hAnsi="Calibri"/>
          <w:b/>
          <w:sz w:val="24"/>
        </w:rPr>
        <w:t>4</w:t>
      </w:r>
      <w:bookmarkStart w:id="0" w:name="_GoBack"/>
      <w:bookmarkEnd w:id="0"/>
      <w:r>
        <w:rPr>
          <w:rFonts w:ascii="Calibri" w:hAnsi="Calibri"/>
          <w:b/>
          <w:sz w:val="24"/>
        </w:rPr>
        <w:t>h (horário de Brasília/DF)</w:t>
      </w:r>
    </w:p>
    <w:p w:rsidR="00DD2148" w:rsidRDefault="00DD2148" w:rsidP="00DD2148">
      <w:pPr>
        <w:tabs>
          <w:tab w:val="left" w:pos="1701"/>
        </w:tabs>
        <w:ind w:left="1134"/>
        <w:jc w:val="both"/>
        <w:rPr>
          <w:rFonts w:ascii="Calibri" w:hAnsi="Calibri"/>
          <w:b/>
          <w:sz w:val="24"/>
        </w:rPr>
      </w:pPr>
      <w:r>
        <w:rPr>
          <w:rFonts w:ascii="Calibri" w:hAnsi="Calibri"/>
          <w:b/>
          <w:sz w:val="24"/>
        </w:rPr>
        <w:t xml:space="preserve">ENDEREÇO ELETRÔNICO: </w:t>
      </w:r>
      <w:hyperlink r:id="rId13" w:history="1">
        <w:r w:rsidRPr="00EC21EB">
          <w:rPr>
            <w:rStyle w:val="Hyperlink"/>
            <w:rFonts w:ascii="Calibri" w:hAnsi="Calibri"/>
            <w:sz w:val="24"/>
          </w:rPr>
          <w:t>www.comprasgovernamentais.gov.br</w:t>
        </w:r>
      </w:hyperlink>
    </w:p>
    <w:p w:rsidR="00DD2148" w:rsidRDefault="00DD2148" w:rsidP="00DD2148">
      <w:pPr>
        <w:tabs>
          <w:tab w:val="left" w:pos="1701"/>
        </w:tabs>
        <w:ind w:left="1134"/>
        <w:jc w:val="both"/>
        <w:rPr>
          <w:rFonts w:ascii="Calibri" w:hAnsi="Calibri"/>
          <w:b/>
          <w:sz w:val="24"/>
        </w:rPr>
      </w:pPr>
      <w:r w:rsidRPr="001E3816">
        <w:rPr>
          <w:rFonts w:ascii="Calibri" w:hAnsi="Calibri"/>
          <w:b/>
          <w:sz w:val="24"/>
          <w:highlight w:val="red"/>
        </w:rPr>
        <w:t>CÓDIGO UASG: 30001</w:t>
      </w:r>
    </w:p>
    <w:p w:rsidR="00DD2148" w:rsidRDefault="00DD2148" w:rsidP="00DD2148">
      <w:pPr>
        <w:pStyle w:val="Ttulo1"/>
        <w:ind w:left="0"/>
        <w:jc w:val="both"/>
        <w:rPr>
          <w:rFonts w:ascii="Calibri" w:hAnsi="Calibri"/>
          <w:sz w:val="24"/>
        </w:rPr>
      </w:pPr>
      <w:r>
        <w:rPr>
          <w:rFonts w:ascii="Calibri" w:hAnsi="Calibri"/>
          <w:sz w:val="24"/>
        </w:rPr>
        <w:t>SEÇÃO I – DO OBJETO</w:t>
      </w:r>
    </w:p>
    <w:p w:rsidR="00DD2148" w:rsidRPr="00D86F41" w:rsidRDefault="00DD2148" w:rsidP="00DD2148">
      <w:pPr>
        <w:numPr>
          <w:ilvl w:val="0"/>
          <w:numId w:val="3"/>
        </w:numPr>
        <w:tabs>
          <w:tab w:val="clear" w:pos="705"/>
          <w:tab w:val="num" w:pos="1134"/>
        </w:tabs>
        <w:spacing w:after="120"/>
        <w:ind w:left="0" w:firstLine="0"/>
        <w:jc w:val="both"/>
        <w:rPr>
          <w:rFonts w:ascii="Calibri" w:hAnsi="Calibri"/>
          <w:sz w:val="24"/>
        </w:rPr>
      </w:pPr>
      <w:r w:rsidRPr="00D86F41">
        <w:rPr>
          <w:rFonts w:ascii="Calibri" w:hAnsi="Calibri"/>
          <w:sz w:val="24"/>
        </w:rPr>
        <w:t xml:space="preserve">A </w:t>
      </w:r>
      <w:r w:rsidRPr="00965F56">
        <w:rPr>
          <w:rFonts w:ascii="Calibri" w:hAnsi="Calibri"/>
          <w:sz w:val="24"/>
        </w:rPr>
        <w:t xml:space="preserve">presente licitação tem como objeto o fornecimento de </w:t>
      </w:r>
      <w:r w:rsidR="00D86F41" w:rsidRPr="00965F56">
        <w:rPr>
          <w:rFonts w:ascii="Calibri" w:hAnsi="Calibri"/>
          <w:sz w:val="24"/>
        </w:rPr>
        <w:t xml:space="preserve">cofres para proteção e guarda de mídias de </w:t>
      </w:r>
      <w:r w:rsidR="00D86F41" w:rsidRPr="00965F56">
        <w:rPr>
          <w:rFonts w:ascii="Calibri" w:hAnsi="Calibri"/>
          <w:i/>
          <w:sz w:val="24"/>
        </w:rPr>
        <w:t>backup</w:t>
      </w:r>
      <w:r w:rsidRPr="00965F56">
        <w:rPr>
          <w:rFonts w:ascii="Calibri" w:hAnsi="Calibri"/>
          <w:sz w:val="24"/>
        </w:rPr>
        <w:t xml:space="preserve">, conforme </w:t>
      </w:r>
      <w:r w:rsidRPr="00D86F41">
        <w:rPr>
          <w:rFonts w:ascii="Calibri" w:hAnsi="Calibri"/>
          <w:sz w:val="24"/>
        </w:rPr>
        <w:t>especificações constantes do termo de referência em anexo.</w:t>
      </w:r>
    </w:p>
    <w:p w:rsidR="00DD2148" w:rsidRDefault="00DD2148" w:rsidP="00DD2148">
      <w:pPr>
        <w:numPr>
          <w:ilvl w:val="1"/>
          <w:numId w:val="3"/>
        </w:numPr>
        <w:spacing w:after="120"/>
        <w:jc w:val="both"/>
        <w:rPr>
          <w:rFonts w:ascii="Calibri" w:hAnsi="Calibri"/>
          <w:sz w:val="24"/>
        </w:rPr>
      </w:pPr>
      <w:r>
        <w:rPr>
          <w:rFonts w:ascii="Calibri" w:hAnsi="Calibri"/>
          <w:sz w:val="24"/>
        </w:rPr>
        <w:t>Em caso de discordância existente entre as especificações deste objeto descritas no Comprasnet e as especificações constantes deste Edital, prevalecerão as últimas.</w:t>
      </w:r>
    </w:p>
    <w:p w:rsidR="00DD2148" w:rsidRPr="00965F56" w:rsidRDefault="00DD2148" w:rsidP="00DD2148">
      <w:pPr>
        <w:pStyle w:val="Ttulo1"/>
        <w:tabs>
          <w:tab w:val="num" w:pos="1134"/>
        </w:tabs>
        <w:ind w:left="0"/>
        <w:jc w:val="both"/>
        <w:rPr>
          <w:rFonts w:ascii="Calibri" w:hAnsi="Calibri"/>
          <w:sz w:val="24"/>
        </w:rPr>
      </w:pPr>
      <w:r>
        <w:rPr>
          <w:rFonts w:ascii="Calibri" w:hAnsi="Calibri"/>
          <w:sz w:val="24"/>
        </w:rPr>
        <w:t xml:space="preserve">SEÇÃO II – DA DESPESA E DOS RECURSOS </w:t>
      </w:r>
      <w:r w:rsidRPr="00965F56">
        <w:rPr>
          <w:rFonts w:ascii="Calibri" w:hAnsi="Calibri"/>
          <w:sz w:val="24"/>
        </w:rPr>
        <w:t>ORÇAMENTÁRIOS</w:t>
      </w:r>
    </w:p>
    <w:p w:rsidR="00DD2148" w:rsidRPr="00965F56" w:rsidRDefault="00DD2148" w:rsidP="00DD2148">
      <w:pPr>
        <w:numPr>
          <w:ilvl w:val="0"/>
          <w:numId w:val="3"/>
        </w:numPr>
        <w:tabs>
          <w:tab w:val="clear" w:pos="705"/>
          <w:tab w:val="num" w:pos="1134"/>
        </w:tabs>
        <w:spacing w:after="120"/>
        <w:ind w:left="0" w:firstLine="0"/>
        <w:jc w:val="both"/>
        <w:rPr>
          <w:rFonts w:ascii="Calibri" w:hAnsi="Calibri"/>
          <w:sz w:val="24"/>
        </w:rPr>
      </w:pPr>
      <w:r w:rsidRPr="00965F56">
        <w:rPr>
          <w:rFonts w:ascii="Calibri" w:hAnsi="Calibri"/>
          <w:sz w:val="24"/>
        </w:rPr>
        <w:t>A despesa com a execução do objeto desta licitação é estimada em R$</w:t>
      </w:r>
      <w:r w:rsidR="00D86F41" w:rsidRPr="00965F56">
        <w:rPr>
          <w:rFonts w:ascii="Calibri" w:hAnsi="Calibri"/>
          <w:sz w:val="24"/>
        </w:rPr>
        <w:t xml:space="preserve"> 93.550,00 (noventa e três mil quinhentos e cinquenta reais)</w:t>
      </w:r>
      <w:r w:rsidRPr="00965F56">
        <w:rPr>
          <w:rFonts w:ascii="Calibri" w:hAnsi="Calibri"/>
          <w:sz w:val="24"/>
        </w:rPr>
        <w:t>, conforme o orçamento anexo.</w:t>
      </w:r>
    </w:p>
    <w:p w:rsidR="001E3816" w:rsidRDefault="001E3816" w:rsidP="009636BA">
      <w:pPr>
        <w:pStyle w:val="Ttulo1"/>
        <w:tabs>
          <w:tab w:val="num" w:pos="1134"/>
        </w:tabs>
        <w:ind w:left="0"/>
        <w:jc w:val="both"/>
        <w:rPr>
          <w:rFonts w:ascii="Calibri" w:hAnsi="Calibri"/>
          <w:sz w:val="24"/>
        </w:rPr>
      </w:pPr>
      <w:r>
        <w:rPr>
          <w:rFonts w:ascii="Calibri" w:hAnsi="Calibri"/>
          <w:sz w:val="24"/>
        </w:rPr>
        <w:t>S</w:t>
      </w:r>
      <w:r w:rsidR="00CB61D2">
        <w:rPr>
          <w:rFonts w:ascii="Calibri" w:hAnsi="Calibri"/>
          <w:sz w:val="24"/>
        </w:rPr>
        <w:t xml:space="preserve">EÇÃO III – </w:t>
      </w:r>
      <w:r>
        <w:rPr>
          <w:rFonts w:ascii="Calibri" w:hAnsi="Calibri"/>
          <w:sz w:val="24"/>
        </w:rPr>
        <w:t>DA PARTICIPAÇÃO NA LICITAÇÃO</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Poderão participar deste </w:t>
      </w:r>
      <w:r>
        <w:rPr>
          <w:rFonts w:ascii="Calibri" w:hAnsi="Calibri"/>
          <w:b/>
          <w:sz w:val="24"/>
        </w:rPr>
        <w:t xml:space="preserve">Pregão </w:t>
      </w:r>
      <w:r>
        <w:rPr>
          <w:rFonts w:ascii="Calibri" w:hAnsi="Calibri"/>
          <w:sz w:val="24"/>
        </w:rPr>
        <w:t>os interessados</w:t>
      </w:r>
      <w:r>
        <w:rPr>
          <w:rFonts w:ascii="Calibri" w:hAnsi="Calibri"/>
          <w:b/>
          <w:sz w:val="24"/>
        </w:rPr>
        <w:t xml:space="preserve"> </w:t>
      </w:r>
      <w:r>
        <w:rPr>
          <w:rFonts w:ascii="Calibri" w:hAnsi="Calibri"/>
          <w:sz w:val="24"/>
        </w:rPr>
        <w:t xml:space="preserve">que estiverem previamente credenciados no Sistema de Cadastramento Unificado de Fornecedores - Sicaf e perante o sistema eletrônico provido pela Secretaria de Logística e Tecnologia da Informação do Ministério </w:t>
      </w:r>
      <w:r>
        <w:rPr>
          <w:rFonts w:ascii="Calibri" w:hAnsi="Calibri"/>
          <w:sz w:val="24"/>
        </w:rPr>
        <w:lastRenderedPageBreak/>
        <w:t xml:space="preserve">do Planejamento, Orçamento e Gestão (SLTI), por meio do sítio </w:t>
      </w:r>
      <w:hyperlink r:id="rId14" w:history="1">
        <w:r w:rsidR="00434D0B" w:rsidRPr="00EC21EB">
          <w:rPr>
            <w:rStyle w:val="Hyperlink"/>
            <w:rFonts w:ascii="Calibri" w:hAnsi="Calibri"/>
            <w:sz w:val="24"/>
          </w:rPr>
          <w:t>www.comprasgovernamentais.gov.br</w:t>
        </w:r>
      </w:hyperlink>
      <w:r>
        <w:rPr>
          <w:rFonts w:ascii="Calibri" w:hAnsi="Calibri"/>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w:t>
      </w:r>
      <w:r w:rsidR="00D86F41">
        <w:rPr>
          <w:rFonts w:ascii="Calibri" w:hAnsi="Calibri"/>
        </w:rPr>
        <w:t>uição.</w:t>
      </w:r>
      <w:r w:rsidR="00006D01">
        <w:rPr>
          <w:rFonts w:ascii="Calibri" w:hAnsi="Calibri"/>
        </w:rPr>
        <w:t xml:space="preserve"> </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lastRenderedPageBreak/>
        <w:t>SEÇÃO IV – DA VI</w:t>
      </w:r>
      <w:r w:rsidR="001F406B">
        <w:rPr>
          <w:rFonts w:ascii="Calibri" w:hAnsi="Calibri"/>
          <w:sz w:val="24"/>
        </w:rPr>
        <w:t>S</w:t>
      </w:r>
      <w:r>
        <w:rPr>
          <w:rFonts w:ascii="Calibri" w:hAnsi="Calibri"/>
          <w:sz w:val="24"/>
        </w:rPr>
        <w:t>TORIA</w:t>
      </w:r>
    </w:p>
    <w:p w:rsidR="00E31898" w:rsidRPr="00676497"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676497">
        <w:rPr>
          <w:rFonts w:ascii="Calibri" w:hAnsi="Calibri"/>
        </w:rPr>
        <w:t xml:space="preserve">Não se exigirá que </w:t>
      </w:r>
      <w:r w:rsidR="008C46CC" w:rsidRPr="00676497">
        <w:rPr>
          <w:rFonts w:ascii="Calibri" w:hAnsi="Calibri"/>
        </w:rPr>
        <w:t>a</w:t>
      </w:r>
      <w:r w:rsidRPr="00676497">
        <w:rPr>
          <w:rFonts w:ascii="Calibri" w:hAnsi="Calibri"/>
        </w:rPr>
        <w:t xml:space="preserve"> </w:t>
      </w:r>
      <w:r w:rsidR="00FC06C7" w:rsidRPr="00676497">
        <w:rPr>
          <w:rFonts w:ascii="Calibri" w:hAnsi="Calibri"/>
          <w:b/>
        </w:rPr>
        <w:t>licitante</w:t>
      </w:r>
      <w:r w:rsidRPr="00676497">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sidRPr="00BB1AF7">
        <w:rPr>
          <w:rFonts w:ascii="Calibri" w:hAnsi="Calibri"/>
        </w:rPr>
        <w:t xml:space="preserve"> </w:t>
      </w:r>
      <w:r w:rsidR="00FC06C7" w:rsidRPr="00C76605">
        <w:rPr>
          <w:rFonts w:ascii="Calibri" w:hAnsi="Calibri"/>
          <w:b/>
        </w:rPr>
        <w:t>licitante</w:t>
      </w:r>
      <w:r w:rsidR="001E3816" w:rsidRPr="00C76605">
        <w:rPr>
          <w:rFonts w:ascii="Calibri" w:hAnsi="Calibri"/>
        </w:rPr>
        <w:t xml:space="preserve"> deverá consignar, na forma expressa no sistema eletrônico, o valor</w:t>
      </w:r>
      <w:r w:rsidR="002E0C7F" w:rsidRPr="00C76605">
        <w:rPr>
          <w:rFonts w:ascii="Calibri" w:hAnsi="Calibri"/>
        </w:rPr>
        <w:t xml:space="preserve"> total </w:t>
      </w:r>
      <w:r w:rsidR="001E3816" w:rsidRPr="00C76605">
        <w:rPr>
          <w:rFonts w:ascii="Calibri" w:hAnsi="Calibri"/>
        </w:rPr>
        <w:t xml:space="preserve">ofertado para o item, já considerados e inclusos todos os tributos, fretes, tarifas e demais despesas decorrentes </w:t>
      </w:r>
      <w:r w:rsidR="001E3816">
        <w:rPr>
          <w:rFonts w:ascii="Calibri" w:hAnsi="Calibri"/>
        </w:rPr>
        <w:t>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5A73AF" w:rsidRDefault="008C46CC" w:rsidP="005A73AF">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041002">
        <w:rPr>
          <w:rFonts w:ascii="Calibri" w:hAnsi="Calibri"/>
        </w:rPr>
        <w:t xml:space="preserve"> enquadrada</w:t>
      </w:r>
      <w:r w:rsidR="00FB1BBE">
        <w:rPr>
          <w:rFonts w:ascii="Calibri" w:hAnsi="Calibri"/>
        </w:rPr>
        <w:t xml:space="preserve"> como micro</w:t>
      </w:r>
      <w:r w:rsidR="001E3816">
        <w:rPr>
          <w:rFonts w:ascii="Calibri" w:hAnsi="Calibri"/>
        </w:rPr>
        <w:t>empresa ou empresa de pequeno porte deverá declarar, em campo próprio do Sistema, que atende aos requisitos do art. 3º da LC nº 123/2006, para fazer jus aos benefícios previstos nessa lei.</w:t>
      </w:r>
    </w:p>
    <w:p w:rsidR="005A73AF" w:rsidRPr="00AA1C89" w:rsidRDefault="008C46CC" w:rsidP="005A73AF">
      <w:pPr>
        <w:pStyle w:val="Cabealho"/>
        <w:numPr>
          <w:ilvl w:val="1"/>
          <w:numId w:val="3"/>
        </w:numPr>
        <w:tabs>
          <w:tab w:val="clear" w:pos="4419"/>
          <w:tab w:val="clear" w:pos="8838"/>
        </w:tabs>
        <w:spacing w:after="120"/>
        <w:rPr>
          <w:rFonts w:ascii="Calibri" w:hAnsi="Calibri"/>
        </w:rPr>
      </w:pPr>
      <w:r w:rsidRPr="00AA1C89">
        <w:rPr>
          <w:rFonts w:ascii="Calibri" w:hAnsi="Calibri"/>
        </w:rPr>
        <w:t>A</w:t>
      </w:r>
      <w:r w:rsidR="005A73AF" w:rsidRPr="00AA1C89">
        <w:rPr>
          <w:rFonts w:ascii="Calibri" w:hAnsi="Calibri"/>
        </w:rPr>
        <w:t xml:space="preserve"> </w:t>
      </w:r>
      <w:r w:rsidR="005A73AF" w:rsidRPr="00AA1C89">
        <w:rPr>
          <w:rFonts w:ascii="Calibri" w:hAnsi="Calibri"/>
          <w:b/>
        </w:rPr>
        <w:t>licitante</w:t>
      </w:r>
      <w:r w:rsidR="00F410D6" w:rsidRPr="00AA1C89">
        <w:rPr>
          <w:rFonts w:ascii="Calibri" w:hAnsi="Calibri"/>
        </w:rPr>
        <w:t xml:space="preserve"> apta</w:t>
      </w:r>
      <w:r w:rsidR="005A73AF" w:rsidRPr="00AA1C89">
        <w:rPr>
          <w:rFonts w:ascii="Calibri" w:hAnsi="Calibri"/>
        </w:rPr>
        <w:t xml:space="preserve"> ao exercício do direito de preferência estabelecido no Decreto n.º 7.174/2010 deverá declarar, em campo próprio do Sistema, que atende aos requisitos previstos na legislação. </w:t>
      </w:r>
    </w:p>
    <w:p w:rsidR="00EB1982" w:rsidRPr="00AA1C89" w:rsidRDefault="00EB1982" w:rsidP="00676497">
      <w:pPr>
        <w:pStyle w:val="Cabealho"/>
        <w:numPr>
          <w:ilvl w:val="1"/>
          <w:numId w:val="3"/>
        </w:numPr>
        <w:tabs>
          <w:tab w:val="clear" w:pos="4419"/>
          <w:tab w:val="clear" w:pos="8838"/>
        </w:tabs>
        <w:spacing w:after="120"/>
        <w:rPr>
          <w:rFonts w:ascii="Calibri" w:hAnsi="Calibri"/>
        </w:rPr>
      </w:pPr>
      <w:r w:rsidRPr="00AA1C89">
        <w:rPr>
          <w:rFonts w:ascii="Calibri" w:hAnsi="Calibri"/>
        </w:rPr>
        <w:t>A declaração falsa relativa ao cumprimento dos requisitos de habilitação, à conformidade da proposta ou ao enquadramento como microempresa ou empresa de pequeno porte ou ao direito de preferência</w:t>
      </w:r>
      <w:r w:rsidR="008C46CC" w:rsidRPr="00AA1C89">
        <w:rPr>
          <w:rFonts w:ascii="Calibri" w:hAnsi="Calibri"/>
        </w:rPr>
        <w:t xml:space="preserve"> sujeitará a</w:t>
      </w:r>
      <w:r w:rsidRPr="00AA1C89">
        <w:rPr>
          <w:rFonts w:ascii="Calibri" w:hAnsi="Calibri"/>
        </w:rPr>
        <w:t xml:space="preserve"> </w:t>
      </w:r>
      <w:r w:rsidRPr="00AA1C89">
        <w:rPr>
          <w:rFonts w:ascii="Calibri" w:hAnsi="Calibri"/>
          <w:b/>
        </w:rPr>
        <w:t>licitante</w:t>
      </w:r>
      <w:r w:rsidRPr="00AA1C89">
        <w:rPr>
          <w:rFonts w:ascii="Calibri" w:hAnsi="Calibri"/>
        </w:rPr>
        <w:t xml:space="preserve"> às sanções previstas neste Edital.</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C25EAA" w:rsidRPr="004F5687" w:rsidRDefault="00C25EAA" w:rsidP="00C25EAA">
      <w:pPr>
        <w:pStyle w:val="Cabealho"/>
        <w:numPr>
          <w:ilvl w:val="1"/>
          <w:numId w:val="3"/>
        </w:numPr>
        <w:tabs>
          <w:tab w:val="clear" w:pos="4419"/>
          <w:tab w:val="clear" w:pos="8838"/>
        </w:tabs>
        <w:spacing w:after="120"/>
        <w:rPr>
          <w:rFonts w:ascii="Calibri" w:hAnsi="Calibri"/>
        </w:rPr>
      </w:pPr>
      <w:r w:rsidRPr="004F5687">
        <w:rPr>
          <w:rFonts w:ascii="Calibri" w:hAnsi="Calibri"/>
        </w:rPr>
        <w:t xml:space="preserve">O </w:t>
      </w:r>
      <w:r w:rsidRPr="004F5687">
        <w:rPr>
          <w:rFonts w:ascii="Calibri" w:hAnsi="Calibri"/>
          <w:b/>
        </w:rPr>
        <w:t>Pregoeiro</w:t>
      </w:r>
      <w:r w:rsidRPr="004F5687">
        <w:rPr>
          <w:rFonts w:ascii="Calibri" w:hAnsi="Calibri"/>
        </w:rPr>
        <w:t xml:space="preserve"> deverá suspender a sessão pública do </w:t>
      </w:r>
      <w:r w:rsidRPr="004F5687">
        <w:rPr>
          <w:rFonts w:ascii="Calibri" w:hAnsi="Calibri"/>
          <w:b/>
        </w:rPr>
        <w:t>Pregão</w:t>
      </w:r>
      <w:r w:rsidRPr="004F5687">
        <w:rPr>
          <w:rFonts w:ascii="Calibri" w:hAnsi="Calibri"/>
        </w:rPr>
        <w:t xml:space="preserve"> quando constatar que a avaliação da conformidade das propostas, de que trata o art. 22, § 2º, do Decreto n.º 5.450/2005, irá perdurar por mais de um dia.</w:t>
      </w:r>
    </w:p>
    <w:p w:rsidR="00C25EAA" w:rsidRPr="004F5687" w:rsidRDefault="00C25EAA" w:rsidP="00C25EAA">
      <w:pPr>
        <w:numPr>
          <w:ilvl w:val="2"/>
          <w:numId w:val="3"/>
        </w:numPr>
        <w:tabs>
          <w:tab w:val="clear" w:pos="3612"/>
          <w:tab w:val="num" w:pos="2552"/>
          <w:tab w:val="num" w:pos="3556"/>
        </w:tabs>
        <w:spacing w:after="80"/>
        <w:ind w:left="2552" w:hanging="851"/>
        <w:jc w:val="both"/>
        <w:rPr>
          <w:rFonts w:ascii="Calibri" w:hAnsi="Calibri"/>
          <w:sz w:val="24"/>
        </w:rPr>
      </w:pPr>
      <w:r w:rsidRPr="004F5687">
        <w:rPr>
          <w:rFonts w:ascii="Calibri" w:hAnsi="Calibri"/>
          <w:sz w:val="24"/>
        </w:rPr>
        <w:t xml:space="preserve">Após a </w:t>
      </w:r>
      <w:r w:rsidRPr="004F5687">
        <w:rPr>
          <w:rFonts w:ascii="Calibri" w:hAnsi="Calibri"/>
          <w:sz w:val="24"/>
          <w:szCs w:val="24"/>
        </w:rPr>
        <w:t>suspensão</w:t>
      </w:r>
      <w:r w:rsidRPr="004F5687">
        <w:rPr>
          <w:rFonts w:ascii="Calibri" w:hAnsi="Calibri"/>
          <w:sz w:val="24"/>
        </w:rPr>
        <w:t xml:space="preserve"> da sessão pública, o </w:t>
      </w:r>
      <w:r w:rsidRPr="004F5687">
        <w:rPr>
          <w:rFonts w:ascii="Calibri" w:hAnsi="Calibri"/>
          <w:b/>
          <w:sz w:val="24"/>
        </w:rPr>
        <w:t>Pregoeiro</w:t>
      </w:r>
      <w:r w:rsidRPr="004F5687">
        <w:rPr>
          <w:rFonts w:ascii="Calibri" w:hAnsi="Calibri"/>
          <w:sz w:val="24"/>
        </w:rPr>
        <w:t xml:space="preserve"> enviará, via </w:t>
      </w:r>
      <w:r w:rsidRPr="004F5687">
        <w:rPr>
          <w:rFonts w:ascii="Calibri" w:hAnsi="Calibri"/>
          <w:i/>
          <w:sz w:val="24"/>
        </w:rPr>
        <w:t>chat</w:t>
      </w:r>
      <w:r w:rsidRPr="004F5687">
        <w:rPr>
          <w:rFonts w:ascii="Calibri" w:hAnsi="Calibri"/>
          <w:sz w:val="24"/>
        </w:rPr>
        <w:t xml:space="preserve">, mensagens às </w:t>
      </w:r>
      <w:r w:rsidRPr="004F5687">
        <w:rPr>
          <w:rFonts w:ascii="Calibri" w:hAnsi="Calibri"/>
          <w:b/>
          <w:sz w:val="24"/>
        </w:rPr>
        <w:t>licitantes</w:t>
      </w:r>
      <w:r w:rsidRPr="004F5687">
        <w:rPr>
          <w:rFonts w:ascii="Calibri" w:hAnsi="Calibri"/>
          <w:sz w:val="24"/>
        </w:rPr>
        <w:t xml:space="preserve"> informando a data prevista para o início da oferta de lances.</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 xml:space="preserve">As propostas terão </w:t>
      </w:r>
      <w:r w:rsidRPr="004F5687">
        <w:rPr>
          <w:rFonts w:ascii="Calibri" w:hAnsi="Calibri"/>
          <w:sz w:val="24"/>
        </w:rPr>
        <w:t xml:space="preserve">validade de </w:t>
      </w:r>
      <w:r w:rsidRPr="004F5687">
        <w:rPr>
          <w:rFonts w:ascii="Calibri" w:hAnsi="Calibri"/>
          <w:b/>
          <w:sz w:val="24"/>
        </w:rPr>
        <w:fldChar w:fldCharType="begin">
          <w:ffData>
            <w:name w:val=""/>
            <w:enabled/>
            <w:calcOnExit w:val="0"/>
            <w:textInput>
              <w:default w:val="60 (sessenta) dias"/>
            </w:textInput>
          </w:ffData>
        </w:fldChar>
      </w:r>
      <w:r w:rsidRPr="004F5687">
        <w:rPr>
          <w:rFonts w:ascii="Calibri" w:hAnsi="Calibri"/>
          <w:b/>
          <w:sz w:val="24"/>
        </w:rPr>
        <w:instrText xml:space="preserve"> FORMTEXT </w:instrText>
      </w:r>
      <w:r w:rsidRPr="004F5687">
        <w:rPr>
          <w:rFonts w:ascii="Calibri" w:hAnsi="Calibri"/>
          <w:b/>
          <w:sz w:val="24"/>
        </w:rPr>
      </w:r>
      <w:r w:rsidRPr="004F5687">
        <w:rPr>
          <w:rFonts w:ascii="Calibri" w:hAnsi="Calibri"/>
          <w:b/>
          <w:sz w:val="24"/>
        </w:rPr>
        <w:fldChar w:fldCharType="separate"/>
      </w:r>
      <w:r w:rsidRPr="004F5687">
        <w:rPr>
          <w:rFonts w:ascii="Calibri" w:hAnsi="Calibri"/>
          <w:b/>
          <w:noProof/>
          <w:sz w:val="24"/>
        </w:rPr>
        <w:t>60 (sessenta) dias</w:t>
      </w:r>
      <w:r w:rsidRPr="004F5687">
        <w:rPr>
          <w:rFonts w:ascii="Calibri" w:hAnsi="Calibri"/>
          <w:b/>
          <w:sz w:val="24"/>
        </w:rPr>
        <w:fldChar w:fldCharType="end"/>
      </w:r>
      <w:r w:rsidRPr="004F5687">
        <w:rPr>
          <w:rFonts w:ascii="Calibri" w:hAnsi="Calibri"/>
          <w:sz w:val="24"/>
        </w:rPr>
        <w:t>, contados</w:t>
      </w:r>
      <w:r>
        <w:rPr>
          <w:rFonts w:ascii="Calibri" w:hAnsi="Calibri"/>
          <w:sz w:val="24"/>
        </w:rPr>
        <w:t xml:space="preserve"> da data de abertura da sessão pública estabelecida no preâmbulo deste Edital.</w:t>
      </w:r>
    </w:p>
    <w:p w:rsidR="001E3816" w:rsidRDefault="001E3816" w:rsidP="001E3816">
      <w:pPr>
        <w:pStyle w:val="Cabealho"/>
        <w:numPr>
          <w:ilvl w:val="1"/>
          <w:numId w:val="3"/>
        </w:numPr>
        <w:tabs>
          <w:tab w:val="clear" w:pos="4419"/>
          <w:tab w:val="clear" w:pos="8838"/>
        </w:tabs>
        <w:spacing w:after="120"/>
        <w:rPr>
          <w:rFonts w:ascii="Calibri" w:hAnsi="Calibri"/>
        </w:rPr>
      </w:pPr>
      <w:r w:rsidRPr="00710129">
        <w:rPr>
          <w:rFonts w:ascii="Calibri" w:hAnsi="Calibri"/>
        </w:rPr>
        <w:t>Decorrido o prazo de validade das propostas</w:t>
      </w:r>
      <w:r w:rsidRPr="00F24666">
        <w:rPr>
          <w:rFonts w:ascii="Calibri" w:hAnsi="Calibri"/>
        </w:rPr>
        <w:t>,</w:t>
      </w:r>
      <w:r w:rsidRPr="00710129">
        <w:rPr>
          <w:rFonts w:ascii="Calibri" w:hAnsi="Calibri"/>
        </w:rPr>
        <w:t xml:space="preserve"> sem conv</w:t>
      </w:r>
      <w:r w:rsidR="008C46CC">
        <w:rPr>
          <w:rFonts w:ascii="Calibri" w:hAnsi="Calibri"/>
        </w:rPr>
        <w:t>ocação para contratação, ficam a</w:t>
      </w:r>
      <w:r w:rsidRPr="00710129">
        <w:rPr>
          <w:rFonts w:ascii="Calibri" w:hAnsi="Calibri"/>
        </w:rPr>
        <w:t xml:space="preserve">s </w:t>
      </w:r>
      <w:r w:rsidR="00FC06C7">
        <w:rPr>
          <w:rFonts w:ascii="Calibri" w:hAnsi="Calibri"/>
          <w:b/>
        </w:rPr>
        <w:t>licitante</w:t>
      </w:r>
      <w:r w:rsidRPr="00710129">
        <w:rPr>
          <w:rFonts w:ascii="Calibri" w:hAnsi="Calibri"/>
          <w:b/>
        </w:rPr>
        <w:t>s</w:t>
      </w:r>
      <w:r w:rsidR="000D0FA0">
        <w:rPr>
          <w:rFonts w:ascii="Calibri" w:hAnsi="Calibri"/>
        </w:rPr>
        <w:t xml:space="preserve"> liberad</w:t>
      </w:r>
      <w:r w:rsidR="008C46CC">
        <w:rPr>
          <w:rFonts w:ascii="Calibri" w:hAnsi="Calibri"/>
        </w:rPr>
        <w:t>a</w:t>
      </w:r>
      <w:r w:rsidRPr="00710129">
        <w:rPr>
          <w:rFonts w:ascii="Calibri" w:hAnsi="Calibri"/>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5"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6"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482036" w:rsidRPr="00482036" w:rsidRDefault="00FE5810" w:rsidP="00482036">
      <w:pPr>
        <w:pStyle w:val="Ttulo1"/>
        <w:tabs>
          <w:tab w:val="num" w:pos="1134"/>
        </w:tabs>
        <w:ind w:left="0"/>
        <w:jc w:val="both"/>
        <w:rPr>
          <w:rFonts w:ascii="Calibri" w:hAnsi="Calibri"/>
          <w:sz w:val="24"/>
        </w:rPr>
      </w:pPr>
      <w:r w:rsidRPr="005C5BEB">
        <w:rPr>
          <w:rFonts w:ascii="Calibri" w:hAnsi="Calibri"/>
          <w:sz w:val="24"/>
        </w:rPr>
        <w:t>SEÇÃO IX</w:t>
      </w:r>
      <w:r w:rsidR="00202943" w:rsidRPr="005C5BEB">
        <w:rPr>
          <w:rFonts w:ascii="Calibri" w:hAnsi="Calibri"/>
          <w:sz w:val="24"/>
        </w:rPr>
        <w:t xml:space="preserve"> – </w:t>
      </w:r>
      <w:r w:rsidRPr="005C5BEB">
        <w:rPr>
          <w:rFonts w:ascii="Calibri" w:hAnsi="Calibri"/>
          <w:sz w:val="24"/>
        </w:rPr>
        <w:t>DO BENEFÍCIO ÀS MICROEMPRESAS E EMPRESAS DE PEQUENO PORTE</w:t>
      </w:r>
    </w:p>
    <w:p w:rsidR="0077392F" w:rsidRPr="00786D88" w:rsidRDefault="0077392F" w:rsidP="00DE3C34">
      <w:pPr>
        <w:pStyle w:val="Cabealho"/>
        <w:numPr>
          <w:ilvl w:val="0"/>
          <w:numId w:val="3"/>
        </w:numPr>
        <w:tabs>
          <w:tab w:val="clear" w:pos="705"/>
          <w:tab w:val="clear" w:pos="4419"/>
          <w:tab w:val="clear" w:pos="8838"/>
          <w:tab w:val="num" w:pos="1134"/>
        </w:tabs>
        <w:spacing w:after="120"/>
        <w:ind w:left="0" w:firstLine="0"/>
        <w:rPr>
          <w:rFonts w:ascii="Calibri" w:hAnsi="Calibri"/>
        </w:rPr>
      </w:pPr>
      <w:r w:rsidRPr="00786D88">
        <w:rPr>
          <w:rFonts w:ascii="Calibri" w:hAnsi="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r w:rsidRPr="00482036">
        <w:rPr>
          <w:rFonts w:ascii="Calibri" w:hAnsi="Calibri"/>
        </w:rPr>
        <w:t>:</w:t>
      </w:r>
      <w:r w:rsidR="00482036" w:rsidRPr="00482036">
        <w:rPr>
          <w:rFonts w:ascii="Calibri" w:hAnsi="Calibri"/>
        </w:rPr>
        <w:t xml:space="preserve"> </w:t>
      </w:r>
    </w:p>
    <w:p w:rsidR="0077392F" w:rsidRDefault="0077392F" w:rsidP="0077392F">
      <w:pPr>
        <w:pStyle w:val="Cabealho"/>
        <w:numPr>
          <w:ilvl w:val="1"/>
          <w:numId w:val="3"/>
        </w:numPr>
        <w:tabs>
          <w:tab w:val="clear" w:pos="4419"/>
          <w:tab w:val="clear" w:pos="8838"/>
        </w:tabs>
        <w:spacing w:after="120"/>
        <w:rPr>
          <w:rFonts w:ascii="Calibri" w:hAnsi="Calibri"/>
        </w:rPr>
      </w:pPr>
      <w:proofErr w:type="gramStart"/>
      <w:r w:rsidRPr="00786D88">
        <w:rPr>
          <w:rFonts w:ascii="Calibri" w:hAnsi="Calibri"/>
        </w:rPr>
        <w:t>a</w:t>
      </w:r>
      <w:proofErr w:type="gramEnd"/>
      <w:r w:rsidRPr="00786D88">
        <w:rPr>
          <w:rFonts w:ascii="Calibri" w:hAnsi="Calibri"/>
        </w:rPr>
        <w:t xml:space="preserve"> microempresa ou a empresa de pequeno porte mais bem classificada poderá, no prazo de 5 (cinco) minutos, contados do envio da mensagem automática pelo sistema, apresentar uma última oferta, obrigatoriamente inferior à proposta do primeiro colocado, situação em que, atendidas as exigências habilitatórias e observado o valor estimado para a contratação, será adjudicado em seu favor o objeto deste </w:t>
      </w:r>
      <w:r w:rsidRPr="00786D88">
        <w:rPr>
          <w:rFonts w:ascii="Calibri" w:hAnsi="Calibri"/>
          <w:b/>
        </w:rPr>
        <w:t>Pregão</w:t>
      </w:r>
      <w:r w:rsidRPr="00225788">
        <w:rPr>
          <w:rFonts w:ascii="Calibri" w:hAnsi="Calibri"/>
        </w:rPr>
        <w:t>;</w:t>
      </w:r>
      <w:r w:rsidR="00482036">
        <w:rPr>
          <w:rFonts w:ascii="Calibri" w:hAnsi="Calibri"/>
        </w:rPr>
        <w:t xml:space="preserve"> </w:t>
      </w:r>
    </w:p>
    <w:p w:rsidR="00093C6F" w:rsidRPr="00B30AC4" w:rsidRDefault="00093C6F" w:rsidP="00093C6F">
      <w:pPr>
        <w:numPr>
          <w:ilvl w:val="2"/>
          <w:numId w:val="3"/>
        </w:numPr>
        <w:tabs>
          <w:tab w:val="clear" w:pos="3612"/>
          <w:tab w:val="num" w:pos="2552"/>
          <w:tab w:val="num" w:pos="3556"/>
        </w:tabs>
        <w:spacing w:after="80"/>
        <w:ind w:left="2552" w:hanging="851"/>
        <w:jc w:val="both"/>
        <w:rPr>
          <w:rFonts w:ascii="Calibri" w:hAnsi="Calibri"/>
          <w:sz w:val="24"/>
          <w:szCs w:val="24"/>
        </w:rPr>
      </w:pPr>
      <w:r w:rsidRPr="00B30AC4">
        <w:rPr>
          <w:rFonts w:ascii="Calibri" w:hAnsi="Calibri"/>
          <w:sz w:val="24"/>
          <w:szCs w:val="24"/>
        </w:rPr>
        <w:t xml:space="preserve">Caso a </w:t>
      </w:r>
      <w:r w:rsidRPr="00B30AC4">
        <w:rPr>
          <w:rFonts w:ascii="Calibri" w:hAnsi="Calibri"/>
          <w:b/>
          <w:sz w:val="24"/>
          <w:szCs w:val="24"/>
        </w:rPr>
        <w:t>licitante</w:t>
      </w:r>
      <w:r w:rsidRPr="00B30AC4">
        <w:rPr>
          <w:rFonts w:ascii="Calibri" w:hAnsi="Calibri"/>
          <w:sz w:val="24"/>
          <w:szCs w:val="24"/>
        </w:rPr>
        <w:t xml:space="preserve"> tenha utilizado a prerrogativa de efetuar oferta de desempate, conforme art. 44, da Lei Complementar nº 123/2006, será verificado no Portal da Transparência do Governo Federal, no endereço eletrônico </w:t>
      </w:r>
      <w:hyperlink r:id="rId17" w:history="1">
        <w:r w:rsidRPr="00B30AC4">
          <w:rPr>
            <w:rStyle w:val="Hyperlink"/>
            <w:rFonts w:ascii="Calibri" w:eastAsia="Calibri" w:hAnsi="Calibri"/>
            <w:color w:val="auto"/>
            <w:sz w:val="24"/>
            <w:szCs w:val="24"/>
          </w:rPr>
          <w:t>http://www.portaldatransparencia.gov.br</w:t>
        </w:r>
      </w:hyperlink>
      <w:r w:rsidRPr="00B30AC4">
        <w:rPr>
          <w:rStyle w:val="Hyperlink"/>
          <w:rFonts w:ascii="Calibri" w:eastAsia="Calibri" w:hAnsi="Calibri"/>
          <w:color w:val="auto"/>
          <w:sz w:val="24"/>
          <w:szCs w:val="24"/>
          <w:u w:val="none"/>
        </w:rPr>
        <w:t xml:space="preserve">, </w:t>
      </w:r>
      <w:r w:rsidRPr="00B30AC4">
        <w:rPr>
          <w:rFonts w:ascii="Calibri" w:hAnsi="Calibri"/>
          <w:sz w:val="24"/>
          <w:szCs w:val="24"/>
        </w:rPr>
        <w:t xml:space="preserve">se o somatório de ordens bancárias recebidas pela </w:t>
      </w:r>
      <w:r w:rsidRPr="00B30AC4">
        <w:rPr>
          <w:rFonts w:ascii="Calibri" w:hAnsi="Calibri"/>
          <w:b/>
          <w:sz w:val="24"/>
          <w:szCs w:val="24"/>
        </w:rPr>
        <w:t>licitante</w:t>
      </w:r>
      <w:r w:rsidRPr="00B30AC4">
        <w:rPr>
          <w:rFonts w:ascii="Calibri" w:hAnsi="Calibri"/>
          <w:sz w:val="24"/>
          <w:szCs w:val="24"/>
        </w:rPr>
        <w:t xml:space="preserve">, relativas ao último exercício e ao exercício corrente, até o mês anterior ao da data da licitação, fixada no preâmbulo deste Edital, já seria suficiente para extrapolar o faturamento máximo permitido como condição para esse benefício, conforme art. 3º da mencionada Lei Complementar.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não</w:t>
      </w:r>
      <w:proofErr w:type="gramEnd"/>
      <w:r w:rsidRPr="00786D88">
        <w:rPr>
          <w:rFonts w:ascii="Calibri" w:hAnsi="Calibri"/>
        </w:rPr>
        <w:t xml:space="preserve"> sendo vencedora a microempresa ou a empresa de pequeno porte mais bem classificada, na forma d</w:t>
      </w:r>
      <w:r>
        <w:rPr>
          <w:rFonts w:ascii="Calibri" w:hAnsi="Calibri"/>
        </w:rPr>
        <w:t>a</w:t>
      </w:r>
      <w:r w:rsidRPr="00786D88">
        <w:rPr>
          <w:rFonts w:ascii="Calibri" w:hAnsi="Calibri"/>
        </w:rPr>
        <w:t xml:space="preserve"> </w:t>
      </w:r>
      <w:r>
        <w:rPr>
          <w:rFonts w:ascii="Calibri" w:hAnsi="Calibri"/>
        </w:rPr>
        <w:t>subcondição</w:t>
      </w:r>
      <w:r w:rsidRPr="00786D88">
        <w:rPr>
          <w:rFonts w:ascii="Calibri" w:hAnsi="Calibri"/>
        </w:rPr>
        <w:t xml:space="preserve"> anterior, o sistema, </w:t>
      </w:r>
      <w:r w:rsidR="008C46CC">
        <w:rPr>
          <w:rFonts w:ascii="Calibri" w:hAnsi="Calibri"/>
        </w:rPr>
        <w:t>de forma automática, convocará a</w:t>
      </w:r>
      <w:r w:rsidRPr="00786D88">
        <w:rPr>
          <w:rFonts w:ascii="Calibri" w:hAnsi="Calibri"/>
        </w:rPr>
        <w:t xml:space="preserve">s </w:t>
      </w:r>
      <w:r w:rsidRPr="00786D88">
        <w:rPr>
          <w:rFonts w:ascii="Calibri" w:hAnsi="Calibri"/>
          <w:b/>
        </w:rPr>
        <w:t>licitantes</w:t>
      </w:r>
      <w:r w:rsidRPr="00786D88">
        <w:rPr>
          <w:rFonts w:ascii="Calibri" w:hAnsi="Calibri"/>
        </w:rPr>
        <w:t xml:space="preserve"> remanescentes que porventura se enquadrem na situação descrita nesta condição, na ordem classificatória, para o exercício do mesmo direito;</w:t>
      </w:r>
      <w:r w:rsidR="00482036">
        <w:rPr>
          <w:rFonts w:ascii="Calibri" w:hAnsi="Calibri"/>
        </w:rPr>
        <w:t xml:space="preserve"> </w:t>
      </w:r>
    </w:p>
    <w:p w:rsidR="0077392F" w:rsidRPr="00786D88" w:rsidRDefault="0077392F" w:rsidP="0077392F">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no</w:t>
      </w:r>
      <w:proofErr w:type="gramEnd"/>
      <w:r w:rsidRPr="00786D88">
        <w:rPr>
          <w:rFonts w:ascii="Calibri" w:hAnsi="Calibri"/>
        </w:rPr>
        <w:t xml:space="preserve"> caso de equivalência dos valores apresentados pelas microempresas ou empresas de pequeno porte que se encontrem no intervalo estabelecido nesta condição, o sistema fará um sorteio eletrônico, definindo e convocando automaticamente a vencedora para o encaminhamento da oferta final do desempate;</w:t>
      </w:r>
      <w:r w:rsidR="00482036">
        <w:rPr>
          <w:rFonts w:ascii="Calibri" w:hAnsi="Calibri"/>
        </w:rPr>
        <w:t xml:space="preserve"> </w:t>
      </w:r>
    </w:p>
    <w:p w:rsidR="0077392F" w:rsidRPr="00786D88" w:rsidRDefault="005B31A9" w:rsidP="0077392F">
      <w:pPr>
        <w:pStyle w:val="Cabealho"/>
        <w:numPr>
          <w:ilvl w:val="1"/>
          <w:numId w:val="3"/>
        </w:numPr>
        <w:tabs>
          <w:tab w:val="clear" w:pos="4419"/>
          <w:tab w:val="clear" w:pos="8838"/>
        </w:tabs>
        <w:spacing w:after="120"/>
        <w:ind w:left="1702"/>
        <w:rPr>
          <w:rFonts w:ascii="Calibri" w:hAnsi="Calibri"/>
        </w:rPr>
      </w:pPr>
      <w:proofErr w:type="gramStart"/>
      <w:r>
        <w:rPr>
          <w:rFonts w:ascii="Calibri" w:hAnsi="Calibri"/>
        </w:rPr>
        <w:lastRenderedPageBreak/>
        <w:t>a</w:t>
      </w:r>
      <w:proofErr w:type="gramEnd"/>
      <w:r w:rsidR="0077392F" w:rsidRPr="00786D88">
        <w:rPr>
          <w:rFonts w:ascii="Calibri" w:hAnsi="Calibri"/>
        </w:rPr>
        <w:t xml:space="preserve"> convocad</w:t>
      </w:r>
      <w:r>
        <w:rPr>
          <w:rFonts w:ascii="Calibri" w:hAnsi="Calibri"/>
        </w:rPr>
        <w:t>a</w:t>
      </w:r>
      <w:r w:rsidR="0077392F" w:rsidRPr="00786D88">
        <w:rPr>
          <w:rFonts w:ascii="Calibri" w:hAnsi="Calibri"/>
        </w:rPr>
        <w:t xml:space="preserve"> que não apresentar proposta dentro do prazo de 5 (cinco) minutos, controlados pelo Sistema, deca</w:t>
      </w:r>
      <w:r w:rsidR="0077392F">
        <w:rPr>
          <w:rFonts w:ascii="Calibri" w:hAnsi="Calibri"/>
        </w:rPr>
        <w:t>irá do direito previsto nos artigos</w:t>
      </w:r>
      <w:r w:rsidR="0077392F" w:rsidRPr="00786D88">
        <w:rPr>
          <w:rFonts w:ascii="Calibri" w:hAnsi="Calibri"/>
        </w:rPr>
        <w:t xml:space="preserve"> 44 e 45 da Lei Complementar </w:t>
      </w:r>
      <w:r w:rsidR="0077392F">
        <w:rPr>
          <w:rFonts w:ascii="Calibri" w:hAnsi="Calibri"/>
        </w:rPr>
        <w:t>n.º</w:t>
      </w:r>
      <w:r w:rsidR="0077392F" w:rsidRPr="00786D88">
        <w:rPr>
          <w:rFonts w:ascii="Calibri" w:hAnsi="Calibri"/>
        </w:rPr>
        <w:t xml:space="preserve"> 123/2006;</w:t>
      </w:r>
    </w:p>
    <w:p w:rsidR="00B97151" w:rsidRPr="00B30AC4" w:rsidRDefault="0077392F" w:rsidP="00B97151">
      <w:pPr>
        <w:pStyle w:val="Cabealho"/>
        <w:numPr>
          <w:ilvl w:val="1"/>
          <w:numId w:val="3"/>
        </w:numPr>
        <w:tabs>
          <w:tab w:val="clear" w:pos="4419"/>
          <w:tab w:val="clear" w:pos="8838"/>
        </w:tabs>
        <w:spacing w:after="120"/>
        <w:ind w:left="1702"/>
        <w:rPr>
          <w:rFonts w:ascii="Calibri" w:hAnsi="Calibri"/>
        </w:rPr>
      </w:pPr>
      <w:proofErr w:type="gramStart"/>
      <w:r w:rsidRPr="00786D88">
        <w:rPr>
          <w:rFonts w:ascii="Calibri" w:hAnsi="Calibri"/>
        </w:rPr>
        <w:t>na</w:t>
      </w:r>
      <w:proofErr w:type="gramEnd"/>
      <w:r w:rsidRPr="00786D88">
        <w:rPr>
          <w:rFonts w:ascii="Calibri" w:hAnsi="Calibri"/>
        </w:rPr>
        <w:t xml:space="preserve"> hipótese de não contratação nos termos previstos nesta </w:t>
      </w:r>
      <w:r>
        <w:rPr>
          <w:rFonts w:ascii="Calibri" w:hAnsi="Calibri"/>
        </w:rPr>
        <w:t>Seção</w:t>
      </w:r>
      <w:r w:rsidRPr="00786D88">
        <w:rPr>
          <w:rFonts w:ascii="Calibri" w:hAnsi="Calibri"/>
        </w:rPr>
        <w:t>, o procedim</w:t>
      </w:r>
      <w:r w:rsidR="008C46CC">
        <w:rPr>
          <w:rFonts w:ascii="Calibri" w:hAnsi="Calibri"/>
        </w:rPr>
        <w:t>ento licitatório prossegue com a</w:t>
      </w:r>
      <w:r w:rsidRPr="00786D88">
        <w:rPr>
          <w:rFonts w:ascii="Calibri" w:hAnsi="Calibri"/>
        </w:rPr>
        <w:t xml:space="preserve">s demais </w:t>
      </w:r>
      <w:r w:rsidRPr="00786D88">
        <w:rPr>
          <w:rFonts w:ascii="Calibri" w:hAnsi="Calibri"/>
          <w:b/>
        </w:rPr>
        <w:t>licitantes</w:t>
      </w:r>
      <w:r w:rsidRPr="00786D88">
        <w:rPr>
          <w:rFonts w:ascii="Calibri" w:hAnsi="Calibri"/>
        </w:rPr>
        <w:t>.</w:t>
      </w:r>
    </w:p>
    <w:p w:rsidR="00C72953" w:rsidRPr="00F17A30" w:rsidRDefault="00AF1FBD" w:rsidP="00B30AC4">
      <w:pPr>
        <w:pStyle w:val="Ttulo1"/>
        <w:tabs>
          <w:tab w:val="num" w:pos="1134"/>
        </w:tabs>
        <w:ind w:left="0"/>
        <w:jc w:val="both"/>
        <w:rPr>
          <w:rFonts w:ascii="Calibri" w:hAnsi="Calibri"/>
        </w:rPr>
      </w:pPr>
      <w:r w:rsidRPr="00F17A30">
        <w:rPr>
          <w:rFonts w:ascii="Calibri" w:hAnsi="Calibri"/>
          <w:sz w:val="24"/>
        </w:rPr>
        <w:t>SEÇÃ</w:t>
      </w:r>
      <w:r w:rsidR="00B30AC4" w:rsidRPr="00F17A30">
        <w:rPr>
          <w:rFonts w:ascii="Calibri" w:hAnsi="Calibri"/>
          <w:sz w:val="24"/>
        </w:rPr>
        <w:t>O X – DO DIREITO DE PREFERÊNCIA</w:t>
      </w:r>
    </w:p>
    <w:p w:rsidR="00F74FAE" w:rsidRPr="00F17A30" w:rsidRDefault="00F74FAE" w:rsidP="00F74FAE">
      <w:pPr>
        <w:numPr>
          <w:ilvl w:val="0"/>
          <w:numId w:val="3"/>
        </w:numPr>
        <w:tabs>
          <w:tab w:val="clear" w:pos="705"/>
          <w:tab w:val="num" w:pos="1134"/>
        </w:tabs>
        <w:spacing w:after="120"/>
        <w:ind w:left="0" w:firstLine="0"/>
        <w:jc w:val="both"/>
        <w:rPr>
          <w:rFonts w:ascii="Calibri" w:hAnsi="Calibri"/>
          <w:sz w:val="24"/>
        </w:rPr>
      </w:pPr>
      <w:r w:rsidRPr="00F17A30">
        <w:rPr>
          <w:rFonts w:ascii="Calibri" w:hAnsi="Calibri"/>
          <w:sz w:val="24"/>
        </w:rPr>
        <w:t xml:space="preserve">Este </w:t>
      </w:r>
      <w:r w:rsidRPr="00F17A30">
        <w:rPr>
          <w:rFonts w:ascii="Calibri" w:hAnsi="Calibri"/>
          <w:b/>
          <w:sz w:val="24"/>
        </w:rPr>
        <w:t>Pregão</w:t>
      </w:r>
      <w:r w:rsidRPr="00F17A30">
        <w:rPr>
          <w:rFonts w:ascii="Calibri" w:hAnsi="Calibri"/>
          <w:sz w:val="24"/>
        </w:rPr>
        <w:t xml:space="preserve"> submete-se às regras relativas ao direito de preferência estabelecidas no Decreto n.º 7.174/2010. </w:t>
      </w:r>
    </w:p>
    <w:p w:rsidR="00F74FAE" w:rsidRPr="00F17A30" w:rsidRDefault="00F74FAE" w:rsidP="00F74FAE">
      <w:pPr>
        <w:numPr>
          <w:ilvl w:val="0"/>
          <w:numId w:val="3"/>
        </w:numPr>
        <w:tabs>
          <w:tab w:val="clear" w:pos="705"/>
          <w:tab w:val="num" w:pos="1134"/>
        </w:tabs>
        <w:spacing w:after="120"/>
        <w:ind w:left="0" w:firstLine="0"/>
        <w:jc w:val="both"/>
        <w:rPr>
          <w:rFonts w:ascii="Calibri" w:hAnsi="Calibri"/>
          <w:sz w:val="24"/>
        </w:rPr>
      </w:pPr>
      <w:r w:rsidRPr="00F17A30">
        <w:rPr>
          <w:rFonts w:ascii="Calibri" w:hAnsi="Calibri"/>
          <w:sz w:val="24"/>
        </w:rPr>
        <w:t xml:space="preserve">O exercício do direito de preferência disposto no Decreto n.º 7.174/2010 será concedido após o encerramento da fase de lances, observando-se, nesta ordem, os seguintes procedimentos: </w:t>
      </w:r>
    </w:p>
    <w:p w:rsidR="00F74FAE" w:rsidRPr="00F17A30"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F17A30">
        <w:rPr>
          <w:rFonts w:ascii="Calibri" w:hAnsi="Calibri"/>
        </w:rPr>
        <w:t>aplicam</w:t>
      </w:r>
      <w:proofErr w:type="gramEnd"/>
      <w:r w:rsidRPr="00F17A30">
        <w:rPr>
          <w:rFonts w:ascii="Calibri" w:hAnsi="Calibri"/>
        </w:rPr>
        <w:t xml:space="preserve">-se as </w:t>
      </w:r>
      <w:r w:rsidRPr="00DA3EFC">
        <w:rPr>
          <w:rFonts w:ascii="Calibri" w:hAnsi="Calibri"/>
        </w:rPr>
        <w:t xml:space="preserve">regras de preferência para as microempresas e empresas de pequeno porte dispostas na Seção IX deste </w:t>
      </w:r>
      <w:r w:rsidR="00663A2C" w:rsidRPr="00DA3EFC">
        <w:rPr>
          <w:rFonts w:ascii="Calibri" w:hAnsi="Calibri"/>
        </w:rPr>
        <w:t>E</w:t>
      </w:r>
      <w:r w:rsidRPr="00DA3EFC">
        <w:rPr>
          <w:rFonts w:ascii="Calibri" w:hAnsi="Calibri"/>
        </w:rPr>
        <w:t xml:space="preserve">dital; </w:t>
      </w:r>
    </w:p>
    <w:p w:rsidR="00F74FAE" w:rsidRPr="00F17A30"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F17A30">
        <w:rPr>
          <w:rFonts w:ascii="Calibri" w:hAnsi="Calibri"/>
        </w:rPr>
        <w:t>não</w:t>
      </w:r>
      <w:proofErr w:type="gramEnd"/>
      <w:r w:rsidRPr="00F17A30">
        <w:rPr>
          <w:rFonts w:ascii="Calibri" w:hAnsi="Calibri"/>
        </w:rPr>
        <w:t xml:space="preserve"> ocorr</w:t>
      </w:r>
      <w:r w:rsidR="00A5771A" w:rsidRPr="00F17A30">
        <w:rPr>
          <w:rFonts w:ascii="Calibri" w:hAnsi="Calibri"/>
        </w:rPr>
        <w:t>endo a contratação na forma da s</w:t>
      </w:r>
      <w:r w:rsidRPr="00F17A30">
        <w:rPr>
          <w:rFonts w:ascii="Calibri" w:hAnsi="Calibri"/>
        </w:rPr>
        <w:t xml:space="preserve">ubcondição anterior, aplicam-se as regras de preferência previstas no art. 5º do Decreto n.º 7.174/2010, com a classificação das </w:t>
      </w:r>
      <w:r w:rsidRPr="00F17A30">
        <w:rPr>
          <w:rFonts w:ascii="Calibri" w:hAnsi="Calibri"/>
          <w:b/>
        </w:rPr>
        <w:t>licitantes</w:t>
      </w:r>
      <w:r w:rsidRPr="00F17A30">
        <w:rPr>
          <w:rFonts w:ascii="Calibri" w:hAnsi="Calibri"/>
        </w:rPr>
        <w:t xml:space="preserve"> cujas propostas finais estejam situadas até 10% (dez por cento) acima da melhor proposta válida, para a comprovação e o exercício do direito de preferência; </w:t>
      </w:r>
    </w:p>
    <w:p w:rsidR="00F74FAE" w:rsidRPr="00F17A30" w:rsidRDefault="00F74FAE" w:rsidP="00F74FAE">
      <w:pPr>
        <w:pStyle w:val="Cabealho"/>
        <w:numPr>
          <w:ilvl w:val="1"/>
          <w:numId w:val="3"/>
        </w:numPr>
        <w:tabs>
          <w:tab w:val="clear" w:pos="4419"/>
          <w:tab w:val="clear" w:pos="8838"/>
        </w:tabs>
        <w:spacing w:after="120"/>
        <w:ind w:left="1702"/>
        <w:rPr>
          <w:rFonts w:ascii="Calibri" w:hAnsi="Calibri"/>
        </w:rPr>
      </w:pPr>
      <w:proofErr w:type="gramStart"/>
      <w:r w:rsidRPr="00F17A30">
        <w:rPr>
          <w:rFonts w:ascii="Calibri" w:hAnsi="Calibri"/>
        </w:rPr>
        <w:t>convocam</w:t>
      </w:r>
      <w:proofErr w:type="gramEnd"/>
      <w:r w:rsidRPr="00F17A30">
        <w:rPr>
          <w:rFonts w:ascii="Calibri" w:hAnsi="Calibri"/>
        </w:rPr>
        <w:t xml:space="preserve">-se as </w:t>
      </w:r>
      <w:r w:rsidRPr="00F17A30">
        <w:rPr>
          <w:rFonts w:ascii="Calibri" w:hAnsi="Calibri"/>
          <w:b/>
        </w:rPr>
        <w:t>licitantes</w:t>
      </w:r>
      <w:r w:rsidRPr="00F17A30">
        <w:rPr>
          <w:rFonts w:ascii="Calibri" w:hAnsi="Calibri"/>
        </w:rPr>
        <w:t xml:space="preserve"> para exercício do direito de preferência, obedecidas as regras dispostas nos incisos III e IV art. 8º do Decreto n.º 7.174/2010; </w:t>
      </w:r>
    </w:p>
    <w:p w:rsidR="00F74FAE" w:rsidRPr="00F74FAE" w:rsidRDefault="00F74FAE" w:rsidP="00F74FAE">
      <w:pPr>
        <w:pStyle w:val="Cabealho"/>
        <w:numPr>
          <w:ilvl w:val="1"/>
          <w:numId w:val="3"/>
        </w:numPr>
        <w:tabs>
          <w:tab w:val="clear" w:pos="4419"/>
          <w:tab w:val="clear" w:pos="8838"/>
        </w:tabs>
        <w:spacing w:after="120"/>
        <w:ind w:left="1702"/>
        <w:rPr>
          <w:rFonts w:ascii="Calibri" w:hAnsi="Calibri"/>
          <w:color w:val="FF0000"/>
        </w:rPr>
      </w:pPr>
      <w:proofErr w:type="gramStart"/>
      <w:r w:rsidRPr="00F17A30">
        <w:rPr>
          <w:rFonts w:ascii="Calibri" w:hAnsi="Calibri"/>
        </w:rPr>
        <w:t>não</w:t>
      </w:r>
      <w:proofErr w:type="gramEnd"/>
      <w:r w:rsidRPr="00F17A30">
        <w:rPr>
          <w:rFonts w:ascii="Calibri" w:hAnsi="Calibri"/>
        </w:rPr>
        <w:t xml:space="preserve"> ocorr</w:t>
      </w:r>
      <w:r w:rsidR="00A5771A" w:rsidRPr="00F17A30">
        <w:rPr>
          <w:rFonts w:ascii="Calibri" w:hAnsi="Calibri"/>
        </w:rPr>
        <w:t>endo a contratação na forma da s</w:t>
      </w:r>
      <w:r w:rsidRPr="00F17A30">
        <w:rPr>
          <w:rFonts w:ascii="Calibri" w:hAnsi="Calibri"/>
        </w:rPr>
        <w:t xml:space="preserve">ubcondição anterior, o procedimento licitatório prossegue com as demais </w:t>
      </w:r>
      <w:r w:rsidRPr="00235FFA">
        <w:rPr>
          <w:rFonts w:ascii="Calibri" w:hAnsi="Calibri"/>
          <w:b/>
        </w:rPr>
        <w:t>licitantes</w:t>
      </w:r>
      <w:r w:rsidRPr="00235FFA">
        <w:rPr>
          <w:rFonts w:ascii="Calibri" w:hAnsi="Calibri"/>
        </w:rPr>
        <w:t xml:space="preserve">. </w:t>
      </w:r>
    </w:p>
    <w:p w:rsidR="00202943" w:rsidRDefault="00202943" w:rsidP="009636BA">
      <w:pPr>
        <w:pStyle w:val="Ttulo1"/>
        <w:tabs>
          <w:tab w:val="num" w:pos="1134"/>
        </w:tabs>
        <w:ind w:left="0"/>
        <w:jc w:val="both"/>
        <w:rPr>
          <w:rFonts w:ascii="Calibri" w:hAnsi="Calibri"/>
          <w:sz w:val="24"/>
        </w:rPr>
      </w:pPr>
      <w:r>
        <w:rPr>
          <w:rFonts w:ascii="Calibri" w:hAnsi="Calibri"/>
          <w:sz w:val="24"/>
        </w:rPr>
        <w:t xml:space="preserve">SEÇÃO </w:t>
      </w:r>
      <w:r w:rsidR="00FE5810" w:rsidRPr="00F17A30">
        <w:rPr>
          <w:rFonts w:ascii="Calibri" w:hAnsi="Calibri"/>
          <w:sz w:val="24"/>
        </w:rPr>
        <w:t>X</w:t>
      </w:r>
      <w:r w:rsidR="00F17A30" w:rsidRPr="00F17A30">
        <w:rPr>
          <w:rFonts w:ascii="Calibri" w:hAnsi="Calibri"/>
          <w:sz w:val="24"/>
        </w:rPr>
        <w:t>I</w:t>
      </w:r>
      <w:r w:rsidR="00CB61D2" w:rsidRPr="00F17A30">
        <w:rPr>
          <w:rFonts w:ascii="Calibri" w:hAnsi="Calibri"/>
          <w:sz w:val="24"/>
        </w:rPr>
        <w:t xml:space="preserve"> – </w:t>
      </w:r>
      <w:r>
        <w:rPr>
          <w:rFonts w:ascii="Calibri" w:hAnsi="Calibri"/>
          <w:sz w:val="24"/>
        </w:rPr>
        <w:t xml:space="preserve">DA </w:t>
      </w:r>
      <w:r w:rsidR="00FE5810">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6479" w:rsidRDefault="00E0785D" w:rsidP="009636BA">
      <w:pPr>
        <w:pStyle w:val="Ttulo1"/>
        <w:tabs>
          <w:tab w:val="num" w:pos="1134"/>
        </w:tabs>
        <w:ind w:left="0"/>
        <w:jc w:val="both"/>
        <w:rPr>
          <w:rFonts w:asciiTheme="minorHAnsi" w:hAnsiTheme="minorHAnsi" w:cstheme="minorHAnsi"/>
          <w:sz w:val="24"/>
        </w:rPr>
      </w:pPr>
      <w:r w:rsidRPr="00E06479">
        <w:rPr>
          <w:rFonts w:asciiTheme="minorHAnsi" w:hAnsiTheme="minorHAnsi" w:cstheme="minorHAnsi"/>
          <w:sz w:val="24"/>
        </w:rPr>
        <w:t xml:space="preserve">SEÇÃO </w:t>
      </w:r>
      <w:r w:rsidR="00CB61D2" w:rsidRPr="00E06479">
        <w:rPr>
          <w:rFonts w:asciiTheme="minorHAnsi" w:hAnsiTheme="minorHAnsi" w:cstheme="minorHAnsi"/>
          <w:sz w:val="24"/>
        </w:rPr>
        <w:t>X</w:t>
      </w:r>
      <w:r w:rsidR="00F17A30" w:rsidRPr="00E06479">
        <w:rPr>
          <w:rFonts w:asciiTheme="minorHAnsi" w:hAnsiTheme="minorHAnsi" w:cstheme="minorHAnsi"/>
          <w:sz w:val="24"/>
        </w:rPr>
        <w:t>I</w:t>
      </w:r>
      <w:r w:rsidR="00CB61D2" w:rsidRPr="00E06479">
        <w:rPr>
          <w:rFonts w:asciiTheme="minorHAnsi" w:hAnsiTheme="minorHAnsi" w:cstheme="minorHAnsi"/>
          <w:sz w:val="24"/>
        </w:rPr>
        <w:t xml:space="preserve">I – </w:t>
      </w:r>
      <w:r w:rsidRPr="00E06479">
        <w:rPr>
          <w:rFonts w:asciiTheme="minorHAnsi" w:hAnsiTheme="minorHAnsi" w:cstheme="minorHAnsi"/>
          <w:sz w:val="24"/>
        </w:rPr>
        <w:t>DA ACEITABILIDADE DA PROPOSTA</w:t>
      </w:r>
    </w:p>
    <w:p w:rsidR="00C17F55" w:rsidRPr="00B30AC4"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B30AC4">
        <w:rPr>
          <w:rFonts w:ascii="Calibri" w:hAnsi="Calibri"/>
        </w:rPr>
        <w:t>A</w:t>
      </w:r>
      <w:r w:rsidR="00C17F55" w:rsidRPr="00B30AC4">
        <w:rPr>
          <w:rFonts w:ascii="Calibri" w:hAnsi="Calibri"/>
          <w:b/>
        </w:rPr>
        <w:t xml:space="preserve"> licitante classificad</w:t>
      </w:r>
      <w:r w:rsidRPr="00B30AC4">
        <w:rPr>
          <w:rFonts w:ascii="Calibri" w:hAnsi="Calibri"/>
          <w:b/>
        </w:rPr>
        <w:t>a</w:t>
      </w:r>
      <w:r w:rsidR="00C17F55" w:rsidRPr="00B30AC4">
        <w:rPr>
          <w:rFonts w:ascii="Calibri" w:hAnsi="Calibri"/>
          <w:b/>
        </w:rPr>
        <w:t xml:space="preserve"> provisoriamente em primeiro lugar</w:t>
      </w:r>
      <w:r w:rsidR="00C17F55" w:rsidRPr="00B30AC4">
        <w:rPr>
          <w:rFonts w:ascii="Calibri" w:hAnsi="Calibri"/>
        </w:rPr>
        <w:t xml:space="preserve"> deverá encaminhar a proposta de preço adequada ao último lance, em arquivo único, </w:t>
      </w:r>
      <w:r w:rsidR="00C17F55" w:rsidRPr="00DA3EFC">
        <w:rPr>
          <w:rFonts w:ascii="Calibri" w:hAnsi="Calibri"/>
          <w:b/>
          <w:u w:val="single"/>
        </w:rPr>
        <w:t xml:space="preserve">no prazo de </w:t>
      </w:r>
      <w:r w:rsidR="00DA3EFC" w:rsidRPr="00DA3EFC">
        <w:rPr>
          <w:rFonts w:ascii="Calibri" w:hAnsi="Calibri"/>
          <w:b/>
          <w:u w:val="single"/>
        </w:rPr>
        <w:t>2h</w:t>
      </w:r>
      <w:r w:rsidR="00C17F55" w:rsidRPr="00DA3EFC">
        <w:rPr>
          <w:rFonts w:ascii="Calibri" w:hAnsi="Calibri"/>
          <w:b/>
          <w:u w:val="single"/>
        </w:rPr>
        <w:t xml:space="preserve"> (</w:t>
      </w:r>
      <w:r w:rsidR="00DA3EFC" w:rsidRPr="00DA3EFC">
        <w:rPr>
          <w:rFonts w:ascii="Calibri" w:hAnsi="Calibri"/>
          <w:b/>
          <w:u w:val="single"/>
        </w:rPr>
        <w:t>duas horas</w:t>
      </w:r>
      <w:r w:rsidR="00C17F55" w:rsidRPr="00DA3EFC">
        <w:rPr>
          <w:rFonts w:ascii="Calibri" w:hAnsi="Calibri"/>
          <w:b/>
          <w:u w:val="single"/>
        </w:rPr>
        <w:t>)</w:t>
      </w:r>
      <w:r w:rsidR="00DA3EFC">
        <w:rPr>
          <w:rFonts w:ascii="Calibri" w:hAnsi="Calibri"/>
        </w:rPr>
        <w:t xml:space="preserve"> </w:t>
      </w:r>
      <w:r w:rsidR="00C17F55" w:rsidRPr="00B30AC4">
        <w:rPr>
          <w:rFonts w:ascii="Calibri" w:hAnsi="Calibri"/>
        </w:rPr>
        <w:t xml:space="preserve">contado </w:t>
      </w:r>
      <w:proofErr w:type="gramStart"/>
      <w:r w:rsidR="00C17F55" w:rsidRPr="00B30AC4">
        <w:rPr>
          <w:rFonts w:ascii="Calibri" w:hAnsi="Calibri"/>
        </w:rPr>
        <w:t>da</w:t>
      </w:r>
      <w:proofErr w:type="gramEnd"/>
      <w:r w:rsidR="00C17F55" w:rsidRPr="00B30AC4">
        <w:rPr>
          <w:rFonts w:ascii="Calibri" w:hAnsi="Calibri"/>
        </w:rPr>
        <w:t xml:space="preserve"> convocação efetuada pelo</w:t>
      </w:r>
      <w:r w:rsidR="00C17F55" w:rsidRPr="00B30AC4">
        <w:rPr>
          <w:rFonts w:ascii="Calibri" w:hAnsi="Calibri"/>
          <w:b/>
        </w:rPr>
        <w:t xml:space="preserve"> Pregoeiro</w:t>
      </w:r>
      <w:r w:rsidR="00C17F55" w:rsidRPr="00B30AC4">
        <w:rPr>
          <w:rFonts w:ascii="Calibri" w:hAnsi="Calibri"/>
        </w:rPr>
        <w:t xml:space="preserve"> por meio da opção “Enviar Anexo” no sistema Comprasnet.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Os documentos remetidos por meio da opção “Enviar Anexo” do sistema Comprasnet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lastRenderedPageBreak/>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Pr="00D845D7"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w:t>
      </w:r>
      <w:r w:rsidRPr="00D845D7">
        <w:rPr>
          <w:rFonts w:ascii="Calibri" w:hAnsi="Calibri"/>
        </w:rPr>
        <w:t>totalidade de remuneração.</w:t>
      </w:r>
    </w:p>
    <w:p w:rsidR="00A45489" w:rsidRPr="00D845D7" w:rsidRDefault="00A45489" w:rsidP="00A45489">
      <w:pPr>
        <w:pStyle w:val="Cabealho"/>
        <w:numPr>
          <w:ilvl w:val="1"/>
          <w:numId w:val="3"/>
        </w:numPr>
        <w:tabs>
          <w:tab w:val="clear" w:pos="4419"/>
          <w:tab w:val="clear" w:pos="8838"/>
        </w:tabs>
        <w:spacing w:before="60" w:after="60"/>
        <w:rPr>
          <w:rFonts w:ascii="Calibri" w:hAnsi="Calibri"/>
        </w:rPr>
      </w:pPr>
      <w:r w:rsidRPr="00D845D7">
        <w:rPr>
          <w:rFonts w:ascii="Calibri" w:hAnsi="Calibri"/>
        </w:rPr>
        <w:t xml:space="preserve">Não serão aceitas propostas com valor </w:t>
      </w:r>
      <w:r w:rsidR="003965CA" w:rsidRPr="00D845D7">
        <w:rPr>
          <w:rFonts w:ascii="Calibri" w:hAnsi="Calibri"/>
          <w:b/>
        </w:rPr>
        <w:t>unitário</w:t>
      </w:r>
      <w:r w:rsidR="003965CA" w:rsidRPr="00D845D7">
        <w:rPr>
          <w:rFonts w:ascii="Calibri" w:hAnsi="Calibri"/>
        </w:rPr>
        <w:t xml:space="preserve"> ou </w:t>
      </w:r>
      <w:r w:rsidRPr="00D845D7">
        <w:rPr>
          <w:rFonts w:ascii="Calibri" w:hAnsi="Calibri"/>
          <w:b/>
        </w:rPr>
        <w:t>global</w:t>
      </w:r>
      <w:r w:rsidRPr="00D845D7">
        <w:rPr>
          <w:rFonts w:ascii="Calibri" w:hAnsi="Calibri"/>
        </w:rPr>
        <w:t xml:space="preserve"> superior ao estimado ou com preços manife</w:t>
      </w:r>
      <w:r w:rsidR="00B30AC4" w:rsidRPr="00D845D7">
        <w:rPr>
          <w:rFonts w:ascii="Calibri" w:hAnsi="Calibri"/>
        </w:rPr>
        <w:t>stamente inexequíveis.</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A42D3E">
        <w:rPr>
          <w:rFonts w:ascii="Calibri" w:hAnsi="Calibri"/>
          <w:sz w:val="24"/>
          <w:szCs w:val="24"/>
        </w:rPr>
        <w:t xml:space="preserve">Considerar-se-á inexequível a proposta que não venha a ter demonstrada sua viabilidade por meio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00E772A2" w:rsidRPr="00F17A30">
        <w:rPr>
          <w:rFonts w:ascii="Calibri" w:hAnsi="Calibri"/>
          <w:sz w:val="24"/>
        </w:rPr>
        <w:t>XII</w:t>
      </w:r>
      <w:r w:rsidR="00F17A30" w:rsidRPr="00F17A30">
        <w:rPr>
          <w:rFonts w:ascii="Calibri" w:hAnsi="Calibri"/>
          <w:sz w:val="24"/>
        </w:rPr>
        <w:t>I</w:t>
      </w:r>
      <w:r w:rsidR="00CB61D2" w:rsidRPr="00F17A30">
        <w:rPr>
          <w:rFonts w:ascii="Calibri" w:hAnsi="Calibri"/>
          <w:sz w:val="24"/>
        </w:rPr>
        <w:t xml:space="preserve"> – </w:t>
      </w:r>
      <w:r w:rsidRPr="009636BA">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S</w:t>
      </w:r>
      <w:r w:rsidR="000B540C" w:rsidRPr="000B540C">
        <w:rPr>
          <w:rFonts w:ascii="Calibri" w:hAnsi="Calibri"/>
          <w:sz w:val="24"/>
        </w:rPr>
        <w:t>icaf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Sicaf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A67766">
        <w:rPr>
          <w:rFonts w:ascii="Calibri" w:hAnsi="Calibri"/>
        </w:rPr>
        <w:t xml:space="preserve">Realizada a habilitação parcial no Sicaf, será verificado eventual descumprimento das vedações elencadas na Condição 4 da Seção III – Da Participação na Licitação, mediante consulta </w:t>
      </w:r>
      <w:r w:rsidRPr="0099268D">
        <w:rPr>
          <w:rFonts w:ascii="Calibri" w:hAnsi="Calibri"/>
        </w:rPr>
        <w:t>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Sicaf,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lastRenderedPageBreak/>
        <w:t xml:space="preserve">Cadastro Nacional de Condenações Cíveis por Atos de Improbidade Administrativa, mantido pelo Conselho Nacional de Justiça – CNJ, no endereço eletrônico </w:t>
      </w:r>
      <w:hyperlink r:id="rId18"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9"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A67766"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t xml:space="preserve">Efetuada a verificação referente ao cumprimento das condições de participação no certame, a </w:t>
      </w:r>
      <w:r w:rsidRPr="00A67766">
        <w:rPr>
          <w:rFonts w:ascii="Calibri" w:hAnsi="Calibri"/>
          <w:sz w:val="24"/>
          <w:szCs w:val="24"/>
        </w:rPr>
        <w:t xml:space="preserve">habilitação das </w:t>
      </w:r>
      <w:r w:rsidRPr="00A67766">
        <w:rPr>
          <w:rFonts w:ascii="Calibri" w:hAnsi="Calibri"/>
          <w:b/>
          <w:sz w:val="24"/>
          <w:szCs w:val="24"/>
        </w:rPr>
        <w:t xml:space="preserve">licitantes </w:t>
      </w:r>
      <w:r w:rsidRPr="00A67766">
        <w:rPr>
          <w:rFonts w:ascii="Calibri" w:hAnsi="Calibri"/>
          <w:sz w:val="24"/>
          <w:szCs w:val="24"/>
        </w:rPr>
        <w:t>será</w:t>
      </w:r>
      <w:r w:rsidR="00501128" w:rsidRPr="00A67766">
        <w:rPr>
          <w:rFonts w:ascii="Calibri" w:hAnsi="Calibri"/>
          <w:sz w:val="24"/>
          <w:szCs w:val="24"/>
        </w:rPr>
        <w:t xml:space="preserve"> </w:t>
      </w:r>
      <w:r w:rsidRPr="00A67766">
        <w:rPr>
          <w:rFonts w:ascii="Calibri" w:hAnsi="Calibri"/>
          <w:sz w:val="24"/>
          <w:szCs w:val="24"/>
        </w:rPr>
        <w:t>realizada mediante a apresentação da seguinte documentação complementar:</w:t>
      </w:r>
    </w:p>
    <w:p w:rsidR="00683EEB" w:rsidRPr="00A67766" w:rsidRDefault="000B540C" w:rsidP="00072977">
      <w:pPr>
        <w:numPr>
          <w:ilvl w:val="1"/>
          <w:numId w:val="3"/>
        </w:numPr>
        <w:tabs>
          <w:tab w:val="left" w:pos="1701"/>
        </w:tabs>
        <w:spacing w:after="120"/>
        <w:jc w:val="both"/>
        <w:rPr>
          <w:rFonts w:ascii="Calibri" w:hAnsi="Calibri"/>
          <w:b/>
          <w:sz w:val="24"/>
          <w:shd w:val="pct25" w:color="auto" w:fill="FFFFFF"/>
        </w:rPr>
      </w:pPr>
      <w:proofErr w:type="gramStart"/>
      <w:r w:rsidRPr="00A67766">
        <w:rPr>
          <w:rFonts w:ascii="Calibri" w:hAnsi="Calibri"/>
          <w:sz w:val="24"/>
        </w:rPr>
        <w:t>comprovação</w:t>
      </w:r>
      <w:proofErr w:type="gramEnd"/>
      <w:r w:rsidRPr="00A67766">
        <w:rPr>
          <w:rFonts w:ascii="Calibri" w:hAnsi="Calibri"/>
          <w:sz w:val="24"/>
        </w:rPr>
        <w:t xml:space="preserve"> de patrimônio líquido não inferior a 10% (dez por cento) do valor estimado da contratação, quando qualquer dos índices Liquidez Geral, Liquidez Corrente </w:t>
      </w:r>
      <w:r w:rsidR="00B67F6F" w:rsidRPr="00A67766">
        <w:rPr>
          <w:rFonts w:ascii="Calibri" w:hAnsi="Calibri"/>
          <w:sz w:val="24"/>
        </w:rPr>
        <w:t xml:space="preserve">e Solvência Geral, </w:t>
      </w:r>
      <w:r w:rsidRPr="00A67766">
        <w:rPr>
          <w:rFonts w:ascii="Calibri" w:hAnsi="Calibri"/>
          <w:sz w:val="24"/>
        </w:rPr>
        <w:t>informados pelo S</w:t>
      </w:r>
      <w:r w:rsidR="00B67F6F" w:rsidRPr="00A67766">
        <w:rPr>
          <w:rFonts w:ascii="Calibri" w:hAnsi="Calibri"/>
          <w:sz w:val="24"/>
        </w:rPr>
        <w:t>icaf, for igual ou inferior a 1</w:t>
      </w:r>
      <w:r w:rsidRPr="00A67766">
        <w:rPr>
          <w:rFonts w:ascii="Calibri" w:hAnsi="Calibri"/>
          <w:sz w:val="24"/>
        </w:rPr>
        <w:t>;</w:t>
      </w:r>
      <w:r w:rsidR="00072977" w:rsidRPr="00A67766">
        <w:rPr>
          <w:rFonts w:ascii="Calibri" w:hAnsi="Calibri"/>
          <w:sz w:val="24"/>
        </w:rPr>
        <w:t xml:space="preserve"> </w:t>
      </w:r>
    </w:p>
    <w:p w:rsidR="00683EEB" w:rsidRPr="00A67766" w:rsidRDefault="00683EEB" w:rsidP="00683EEB">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A67766">
        <w:rPr>
          <w:rFonts w:ascii="Calibri" w:hAnsi="Calibri"/>
          <w:sz w:val="24"/>
          <w:szCs w:val="24"/>
        </w:rPr>
        <w:t xml:space="preserve">Nos termos do </w:t>
      </w:r>
      <w:r w:rsidRPr="00A67766">
        <w:rPr>
          <w:rFonts w:ascii="Calibri" w:hAnsi="Calibri"/>
          <w:sz w:val="24"/>
        </w:rPr>
        <w:t>art</w:t>
      </w:r>
      <w:r w:rsidRPr="00A67766">
        <w:rPr>
          <w:rFonts w:ascii="Calibri" w:hAnsi="Calibri"/>
          <w:sz w:val="24"/>
          <w:szCs w:val="24"/>
        </w:rPr>
        <w:t>. 3º do Decreto n.º 8.538/2015, não será exigida da microempresa ou da empresa de pequeno porte a apresentação de balanço patrimonial do último exercício social e, por conseguinte, a comprovação de que trata esta Condição. </w:t>
      </w:r>
    </w:p>
    <w:p w:rsidR="00441738" w:rsidRPr="00713AD4"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00B30AC4">
        <w:rPr>
          <w:rFonts w:ascii="Calibri" w:hAnsi="Calibri"/>
          <w:sz w:val="24"/>
          <w:szCs w:val="24"/>
        </w:rPr>
        <w:t>.</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Sicaf deverão ser remetidos em conjunto com a proposta de preços </w:t>
      </w:r>
      <w:r w:rsidRPr="000D2157">
        <w:rPr>
          <w:rFonts w:ascii="Calibri" w:hAnsi="Calibri"/>
        </w:rPr>
        <w:t xml:space="preserve">indicada na </w:t>
      </w:r>
      <w:r w:rsidR="006156C8" w:rsidRPr="000D2157">
        <w:rPr>
          <w:rFonts w:ascii="Calibri" w:hAnsi="Calibri"/>
        </w:rPr>
        <w:t>C</w:t>
      </w:r>
      <w:r w:rsidR="00FA6874" w:rsidRPr="000D2157">
        <w:rPr>
          <w:rFonts w:ascii="Calibri" w:hAnsi="Calibri"/>
        </w:rPr>
        <w:t>ondição</w:t>
      </w:r>
      <w:r w:rsidR="00B30AC4" w:rsidRPr="000D2157">
        <w:rPr>
          <w:rFonts w:ascii="Calibri" w:hAnsi="Calibri"/>
        </w:rPr>
        <w:t xml:space="preserve"> 28</w:t>
      </w:r>
      <w:r w:rsidRPr="000D2157">
        <w:rPr>
          <w:rFonts w:ascii="Calibri" w:hAnsi="Calibri"/>
        </w:rPr>
        <w:t xml:space="preserve">, </w:t>
      </w:r>
      <w:r w:rsidRPr="002942DE">
        <w:rPr>
          <w:rFonts w:ascii="Calibri" w:hAnsi="Calibri"/>
        </w:rPr>
        <w:t>em</w:t>
      </w:r>
      <w:r w:rsidRPr="001B25C6">
        <w:rPr>
          <w:rFonts w:ascii="Calibri" w:hAnsi="Calibri"/>
        </w:rPr>
        <w:t xml:space="preserve"> arquivo ún</w:t>
      </w:r>
      <w:r w:rsidR="001F649F">
        <w:rPr>
          <w:rFonts w:ascii="Calibri" w:hAnsi="Calibri"/>
        </w:rPr>
        <w:t>ico, por meio da opção “Enviar A</w:t>
      </w:r>
      <w:r w:rsidRPr="001B25C6">
        <w:rPr>
          <w:rFonts w:ascii="Calibri" w:hAnsi="Calibri"/>
        </w:rPr>
        <w:t xml:space="preserve">nexo” do sistema Comprasnet,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Comprasnet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 xml:space="preserve">Todos os documentos emitidos em língua estrangeira deverão ser entregues acompanhados da tradução para língua portuguesa, efetuada por tradutor </w:t>
      </w:r>
      <w:r>
        <w:rPr>
          <w:rFonts w:ascii="Calibri" w:hAnsi="Calibri"/>
          <w:sz w:val="24"/>
        </w:rPr>
        <w:lastRenderedPageBreak/>
        <w:t>juramentado, e também devidamente consularizados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Documentos de procedência estrangeira, mas emitidos em língua portuguesa, também deverão ser apresentados devidamente consularizados ou registrados em cartório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4E50E9" w:rsidRDefault="00D20852" w:rsidP="00D20852">
      <w:pPr>
        <w:numPr>
          <w:ilvl w:val="1"/>
          <w:numId w:val="3"/>
        </w:numPr>
        <w:tabs>
          <w:tab w:val="left" w:pos="1701"/>
        </w:tabs>
        <w:spacing w:after="120"/>
        <w:jc w:val="both"/>
        <w:rPr>
          <w:rFonts w:ascii="Calibri" w:hAnsi="Calibri"/>
          <w:sz w:val="24"/>
        </w:rPr>
      </w:pPr>
      <w:r w:rsidRPr="004E50E9">
        <w:rPr>
          <w:rFonts w:ascii="Calibri" w:hAnsi="Calibri"/>
          <w:sz w:val="24"/>
        </w:rPr>
        <w:t>Em se tratando de microempresa ou empresa de pequeno porte, 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4E50E9"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4E50E9">
        <w:rPr>
          <w:rFonts w:ascii="Calibri" w:hAnsi="Calibri"/>
          <w:sz w:val="24"/>
        </w:rPr>
        <w:t>O prazo para regularização fiscal será contado a partir da divulgação do resultado da fase de habilitação.</w:t>
      </w:r>
    </w:p>
    <w:p w:rsidR="00D20852" w:rsidRPr="004E50E9" w:rsidRDefault="00D20852" w:rsidP="00D20852">
      <w:pPr>
        <w:numPr>
          <w:ilvl w:val="2"/>
          <w:numId w:val="3"/>
        </w:numPr>
        <w:tabs>
          <w:tab w:val="clear" w:pos="3612"/>
          <w:tab w:val="left" w:pos="1701"/>
          <w:tab w:val="num" w:pos="2552"/>
        </w:tabs>
        <w:spacing w:after="120"/>
        <w:ind w:left="2552" w:hanging="851"/>
        <w:jc w:val="both"/>
        <w:rPr>
          <w:rFonts w:ascii="Calibri" w:hAnsi="Calibri"/>
          <w:sz w:val="24"/>
        </w:rPr>
      </w:pPr>
      <w:r w:rsidRPr="004E50E9">
        <w:rPr>
          <w:rFonts w:ascii="Calibri" w:hAnsi="Calibri"/>
          <w:sz w:val="24"/>
        </w:rPr>
        <w:t xml:space="preserve">A prorrogação do prazo previsto poderá ser concedida, a critério da administração pública, quando requerida pela </w:t>
      </w:r>
      <w:r w:rsidRPr="004E50E9">
        <w:rPr>
          <w:rFonts w:ascii="Calibri" w:hAnsi="Calibri"/>
          <w:b/>
          <w:sz w:val="24"/>
        </w:rPr>
        <w:t>licitante</w:t>
      </w:r>
      <w:r w:rsidRPr="004E50E9">
        <w:rPr>
          <w:rFonts w:ascii="Calibri" w:hAnsi="Calibri"/>
          <w:sz w:val="24"/>
        </w:rPr>
        <w:t>, mediante apresentação de justificativa.</w:t>
      </w:r>
    </w:p>
    <w:p w:rsidR="004C617E" w:rsidRDefault="007D10E2" w:rsidP="00746F40">
      <w:pPr>
        <w:numPr>
          <w:ilvl w:val="1"/>
          <w:numId w:val="3"/>
        </w:numPr>
        <w:tabs>
          <w:tab w:val="left" w:pos="1701"/>
        </w:tabs>
        <w:spacing w:after="120"/>
        <w:jc w:val="both"/>
        <w:rPr>
          <w:rFonts w:ascii="Calibri" w:hAnsi="Calibri"/>
          <w:sz w:val="24"/>
        </w:rPr>
      </w:pPr>
      <w:r>
        <w:rPr>
          <w:rFonts w:ascii="Calibri" w:hAnsi="Calibri"/>
          <w:sz w:val="24"/>
        </w:rPr>
        <w:t xml:space="preserve">A não </w:t>
      </w:r>
      <w:r w:rsidR="004C617E">
        <w:rPr>
          <w:rFonts w:ascii="Calibri" w:hAnsi="Calibri"/>
          <w:sz w:val="24"/>
        </w:rPr>
        <w:t>regularização da documentação</w:t>
      </w:r>
      <w:r w:rsidR="0067112D">
        <w:rPr>
          <w:rFonts w:ascii="Calibri" w:hAnsi="Calibri"/>
          <w:sz w:val="24"/>
        </w:rPr>
        <w:t>,</w:t>
      </w:r>
      <w:r w:rsidR="00E244E9">
        <w:rPr>
          <w:rFonts w:ascii="Calibri" w:hAnsi="Calibri"/>
          <w:sz w:val="24"/>
        </w:rPr>
        <w:t xml:space="preserve"> no prazo previsto na</w:t>
      </w:r>
      <w:r w:rsidR="004C617E">
        <w:rPr>
          <w:rFonts w:ascii="Calibri" w:hAnsi="Calibri"/>
          <w:sz w:val="24"/>
        </w:rPr>
        <w:t xml:space="preserve"> </w:t>
      </w:r>
      <w:r w:rsidR="00E244E9">
        <w:rPr>
          <w:rFonts w:ascii="Calibri" w:hAnsi="Calibri"/>
          <w:sz w:val="24"/>
        </w:rPr>
        <w:t>subcondição</w:t>
      </w:r>
      <w:r w:rsidR="004C617E">
        <w:rPr>
          <w:rFonts w:ascii="Calibri" w:hAnsi="Calibri"/>
          <w:sz w:val="24"/>
        </w:rPr>
        <w:t xml:space="preserve"> anterior, implicará decadência do direito à contratação, sem prejuí</w:t>
      </w:r>
      <w:r w:rsidR="00B83766">
        <w:rPr>
          <w:rFonts w:ascii="Calibri" w:hAnsi="Calibri"/>
          <w:sz w:val="24"/>
        </w:rPr>
        <w:t>zo das sanções previstas neste E</w:t>
      </w:r>
      <w:r w:rsidR="004C617E">
        <w:rPr>
          <w:rFonts w:ascii="Calibri" w:hAnsi="Calibri"/>
          <w:sz w:val="24"/>
        </w:rPr>
        <w:t xml:space="preserve">dital, e facultará ao </w:t>
      </w:r>
      <w:r w:rsidR="004C617E" w:rsidRPr="009E69D7">
        <w:rPr>
          <w:rFonts w:ascii="Calibri" w:hAnsi="Calibri"/>
          <w:b/>
          <w:sz w:val="24"/>
        </w:rPr>
        <w:t>Pregoeiro</w:t>
      </w:r>
      <w:r w:rsidR="004C617E">
        <w:rPr>
          <w:rFonts w:ascii="Calibri" w:hAnsi="Calibri"/>
          <w:sz w:val="24"/>
        </w:rPr>
        <w:t xml:space="preserve"> convocar </w:t>
      </w:r>
      <w:r w:rsidR="00B63C41">
        <w:rPr>
          <w:rFonts w:ascii="Calibri" w:hAnsi="Calibri"/>
          <w:sz w:val="24"/>
        </w:rPr>
        <w:t>a</w:t>
      </w:r>
      <w:r w:rsidR="004C617E">
        <w:rPr>
          <w:rFonts w:ascii="Calibri" w:hAnsi="Calibri"/>
          <w:sz w:val="24"/>
        </w:rPr>
        <w:t xml:space="preserve">s </w:t>
      </w:r>
      <w:r w:rsidR="00FC06C7" w:rsidRPr="009E69D7">
        <w:rPr>
          <w:rFonts w:ascii="Calibri" w:hAnsi="Calibri"/>
          <w:b/>
          <w:sz w:val="24"/>
        </w:rPr>
        <w:t>licitante</w:t>
      </w:r>
      <w:r w:rsidR="004C617E" w:rsidRPr="009E69D7">
        <w:rPr>
          <w:rFonts w:ascii="Calibri" w:hAnsi="Calibri"/>
          <w:b/>
          <w:sz w:val="24"/>
        </w:rPr>
        <w:t>s</w:t>
      </w:r>
      <w:r w:rsidR="004C617E">
        <w:rPr>
          <w:rFonts w:ascii="Calibri" w:hAnsi="Calibri"/>
          <w:sz w:val="24"/>
        </w:rPr>
        <w:t xml:space="preserve"> remanescentes, na ordem de classificação.</w:t>
      </w:r>
    </w:p>
    <w:p w:rsidR="00E617E6" w:rsidRPr="00B66E44" w:rsidRDefault="00B66E44" w:rsidP="00B66E44">
      <w:pPr>
        <w:numPr>
          <w:ilvl w:val="0"/>
          <w:numId w:val="3"/>
        </w:numPr>
        <w:tabs>
          <w:tab w:val="clear" w:pos="705"/>
          <w:tab w:val="num" w:pos="1134"/>
        </w:tabs>
        <w:spacing w:after="120"/>
        <w:ind w:left="0" w:firstLine="0"/>
        <w:jc w:val="both"/>
        <w:rPr>
          <w:rFonts w:ascii="Calibri" w:hAnsi="Calibri"/>
          <w:sz w:val="24"/>
        </w:rPr>
      </w:pPr>
      <w:r w:rsidRPr="00E617E6">
        <w:rPr>
          <w:rFonts w:ascii="Calibri" w:hAnsi="Calibri"/>
          <w:sz w:val="24"/>
        </w:rPr>
        <w:t xml:space="preserve">Se a proposta não for aceitável, ou se </w:t>
      </w:r>
      <w:r>
        <w:rPr>
          <w:rFonts w:ascii="Calibri" w:hAnsi="Calibri"/>
          <w:sz w:val="24"/>
        </w:rPr>
        <w:t>a</w:t>
      </w:r>
      <w:r w:rsidRPr="00E617E6">
        <w:rPr>
          <w:rFonts w:ascii="Calibri" w:hAnsi="Calibri"/>
          <w:sz w:val="24"/>
        </w:rPr>
        <w:t xml:space="preserve"> </w:t>
      </w:r>
      <w:r w:rsidRPr="00E617E6">
        <w:rPr>
          <w:rFonts w:ascii="Calibri" w:hAnsi="Calibri"/>
          <w:b/>
          <w:sz w:val="24"/>
        </w:rPr>
        <w:t>licitante</w:t>
      </w:r>
      <w:r w:rsidRPr="00E617E6">
        <w:rPr>
          <w:rFonts w:ascii="Calibri" w:hAnsi="Calibri"/>
          <w:sz w:val="24"/>
        </w:rPr>
        <w:t xml:space="preserve"> não atender às exigências de habilitação, o </w:t>
      </w:r>
      <w:r w:rsidRPr="00E617E6">
        <w:rPr>
          <w:rFonts w:ascii="Calibri" w:hAnsi="Calibri"/>
          <w:b/>
          <w:sz w:val="24"/>
        </w:rPr>
        <w:t>Pregoeiro</w:t>
      </w:r>
      <w:r w:rsidRPr="00E617E6">
        <w:rPr>
          <w:rFonts w:ascii="Calibri" w:hAnsi="Calibri"/>
          <w:sz w:val="24"/>
        </w:rPr>
        <w:t xml:space="preserve"> examinará a proposta subsequente e assim sucessivamente, na ordem de classificação, até a seleção da proposta que melhor atenda a este Edital.   </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Pr>
          <w:rFonts w:ascii="Calibri" w:hAnsi="Calibri"/>
          <w:sz w:val="24"/>
        </w:rPr>
        <w:t xml:space="preserve">SEÇÃO </w:t>
      </w:r>
      <w:r w:rsidRPr="00F17A30">
        <w:rPr>
          <w:rFonts w:ascii="Calibri" w:hAnsi="Calibri"/>
          <w:sz w:val="24"/>
        </w:rPr>
        <w:t>XI</w:t>
      </w:r>
      <w:r w:rsidR="00F17A30" w:rsidRPr="00F17A30">
        <w:rPr>
          <w:rFonts w:ascii="Calibri" w:hAnsi="Calibri"/>
          <w:sz w:val="24"/>
        </w:rPr>
        <w:t>V</w:t>
      </w:r>
      <w:r w:rsidR="00CB61D2" w:rsidRPr="00F17A30">
        <w:rPr>
          <w:rFonts w:ascii="Calibri" w:hAnsi="Calibri"/>
          <w:sz w:val="24"/>
        </w:rPr>
        <w:t xml:space="preserve"> – </w:t>
      </w:r>
      <w:r>
        <w:rPr>
          <w:rFonts w:ascii="Calibri" w:hAnsi="Calibri"/>
          <w:sz w:val="24"/>
        </w:rPr>
        <w:t xml:space="preserve">DA AMOSTRA </w:t>
      </w:r>
    </w:p>
    <w:p w:rsidR="00E772A2" w:rsidRPr="00394521" w:rsidRDefault="00E772A2" w:rsidP="00E772A2">
      <w:pPr>
        <w:numPr>
          <w:ilvl w:val="0"/>
          <w:numId w:val="3"/>
        </w:numPr>
        <w:tabs>
          <w:tab w:val="clear" w:pos="705"/>
          <w:tab w:val="num" w:pos="1134"/>
        </w:tabs>
        <w:spacing w:after="120"/>
        <w:ind w:left="0" w:firstLine="0"/>
        <w:jc w:val="both"/>
        <w:rPr>
          <w:rFonts w:ascii="Calibri" w:hAnsi="Calibri"/>
          <w:sz w:val="24"/>
        </w:rPr>
      </w:pPr>
      <w:r w:rsidRPr="00394521">
        <w:rPr>
          <w:rFonts w:ascii="Calibri" w:hAnsi="Calibri"/>
          <w:sz w:val="24"/>
        </w:rPr>
        <w:t>Não se exigirá apresentação de amostra do produto ofertado.</w:t>
      </w:r>
    </w:p>
    <w:p w:rsidR="005C55A2" w:rsidRPr="009636BA" w:rsidRDefault="005C55A2"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17A30">
        <w:rPr>
          <w:rFonts w:ascii="Calibri" w:hAnsi="Calibri"/>
          <w:sz w:val="24"/>
        </w:rPr>
        <w:t>XV</w:t>
      </w:r>
      <w:r w:rsidRPr="009636BA">
        <w:rPr>
          <w:rFonts w:ascii="Calibri" w:hAnsi="Calibri"/>
          <w:sz w:val="24"/>
        </w:rPr>
        <w:t xml:space="preserve"> – DO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lastRenderedPageBreak/>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8B3B4F">
        <w:rPr>
          <w:rFonts w:ascii="Calibri" w:hAnsi="Calibri"/>
        </w:rPr>
        <w:t xml:space="preserve">Para efeito do disposto no § 5º do artigo 109 da Lei nº 8.666/1993, </w:t>
      </w:r>
      <w:r w:rsidR="00FA7A46" w:rsidRPr="008B3B4F">
        <w:rPr>
          <w:rFonts w:ascii="Calibri" w:hAnsi="Calibri"/>
        </w:rPr>
        <w:t xml:space="preserve">fica </w:t>
      </w:r>
      <w:proofErr w:type="gramStart"/>
      <w:r w:rsidR="00FA7A46" w:rsidRPr="008B3B4F">
        <w:rPr>
          <w:rFonts w:ascii="Calibri" w:hAnsi="Calibri"/>
        </w:rPr>
        <w:t>a</w:t>
      </w:r>
      <w:proofErr w:type="gramEnd"/>
      <w:r w:rsidR="00FA7A46" w:rsidRPr="008B3B4F">
        <w:rPr>
          <w:rFonts w:ascii="Calibri" w:hAnsi="Calibri"/>
        </w:rPr>
        <w:t xml:space="preserve"> vista d</w:t>
      </w:r>
      <w:r w:rsidRPr="008B3B4F">
        <w:rPr>
          <w:rFonts w:ascii="Calibri" w:hAnsi="Calibri"/>
        </w:rPr>
        <w:t xml:space="preserve">os autos </w:t>
      </w:r>
      <w:r w:rsidR="001D0C2A" w:rsidRPr="008B3B4F">
        <w:rPr>
          <w:rFonts w:ascii="Calibri" w:hAnsi="Calibri"/>
        </w:rPr>
        <w:t xml:space="preserve">do TC </w:t>
      </w:r>
      <w:r w:rsidR="00394521" w:rsidRPr="008B3B4F">
        <w:rPr>
          <w:rFonts w:ascii="Calibri" w:hAnsi="Calibri"/>
        </w:rPr>
        <w:t>016.619/2016-1</w:t>
      </w:r>
      <w:r w:rsidR="001D0C2A" w:rsidRPr="008B3B4F">
        <w:rPr>
          <w:rFonts w:ascii="Calibri" w:hAnsi="Calibri"/>
        </w:rPr>
        <w:t xml:space="preserve"> </w:t>
      </w:r>
      <w:r w:rsidR="00FA7A46" w:rsidRPr="008B3B4F">
        <w:rPr>
          <w:rFonts w:ascii="Calibri" w:hAnsi="Calibri"/>
        </w:rPr>
        <w:t>franqueada</w:t>
      </w:r>
      <w:r w:rsidRPr="008B3B4F">
        <w:rPr>
          <w:rFonts w:ascii="Calibri" w:hAnsi="Calibri"/>
        </w:rPr>
        <w:t xml:space="preserve"> aos </w:t>
      </w:r>
      <w:r w:rsidRPr="001F34D3">
        <w:rPr>
          <w:rFonts w:ascii="Calibri" w:hAnsi="Calibri"/>
        </w:rPr>
        <w:t xml:space="preserve">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17A30">
        <w:rPr>
          <w:rFonts w:ascii="Calibri" w:hAnsi="Calibri"/>
          <w:sz w:val="24"/>
        </w:rPr>
        <w:t>XV</w:t>
      </w:r>
      <w:r w:rsidR="00F17A30" w:rsidRPr="00F17A30">
        <w:rPr>
          <w:rFonts w:ascii="Calibri" w:hAnsi="Calibri"/>
          <w:sz w:val="24"/>
        </w:rPr>
        <w:t>I</w:t>
      </w:r>
      <w:r w:rsidRPr="00F17A30">
        <w:rPr>
          <w:rFonts w:ascii="Calibri" w:hAnsi="Calibri"/>
          <w:sz w:val="24"/>
        </w:rPr>
        <w:t xml:space="preserve"> </w:t>
      </w:r>
      <w:r w:rsidR="00554DF6" w:rsidRPr="009636BA">
        <w:rPr>
          <w:rFonts w:ascii="Calibri" w:hAnsi="Calibri"/>
          <w:sz w:val="24"/>
        </w:rPr>
        <w:t>–</w:t>
      </w:r>
      <w:r w:rsidRPr="009636BA">
        <w:rPr>
          <w:rFonts w:ascii="Calibri" w:hAnsi="Calibri"/>
          <w:sz w:val="24"/>
        </w:rPr>
        <w:t xml:space="preserve"> </w:t>
      </w:r>
      <w:r w:rsidR="00554DF6" w:rsidRPr="009636BA">
        <w:rPr>
          <w:rFonts w:ascii="Calibri" w:hAnsi="Calibri"/>
          <w:sz w:val="24"/>
        </w:rPr>
        <w:t>DA ADJUDICAÇÃO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C24167" w:rsidRDefault="00554DF6" w:rsidP="00745EA2">
      <w:pPr>
        <w:numPr>
          <w:ilvl w:val="0"/>
          <w:numId w:val="3"/>
        </w:numPr>
        <w:tabs>
          <w:tab w:val="clear" w:pos="705"/>
          <w:tab w:val="num" w:pos="1134"/>
        </w:tabs>
        <w:spacing w:after="120"/>
        <w:ind w:left="0" w:firstLine="0"/>
        <w:jc w:val="both"/>
        <w:rPr>
          <w:rFonts w:ascii="Calibri" w:hAnsi="Calibri"/>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C24167">
        <w:rPr>
          <w:rFonts w:ascii="Calibri" w:hAnsi="Calibri"/>
        </w:rPr>
        <w:t xml:space="preserve">O objeto deste </w:t>
      </w:r>
      <w:r w:rsidRPr="00C24167">
        <w:rPr>
          <w:rFonts w:ascii="Calibri" w:hAnsi="Calibri"/>
          <w:b/>
        </w:rPr>
        <w:t>Pregão</w:t>
      </w:r>
      <w:r w:rsidRPr="00C24167">
        <w:rPr>
          <w:rFonts w:ascii="Calibri" w:hAnsi="Calibri"/>
        </w:rPr>
        <w:t xml:space="preserve"> será adjudicado globalmente </w:t>
      </w:r>
      <w:r w:rsidR="00B63C41" w:rsidRPr="00C24167">
        <w:rPr>
          <w:rFonts w:ascii="Calibri" w:hAnsi="Calibri"/>
        </w:rPr>
        <w:t>à</w:t>
      </w:r>
      <w:r w:rsidRPr="00C24167">
        <w:rPr>
          <w:rFonts w:ascii="Calibri" w:hAnsi="Calibri"/>
        </w:rPr>
        <w:t xml:space="preserve"> </w:t>
      </w:r>
      <w:r w:rsidR="00FC06C7" w:rsidRPr="00C24167">
        <w:rPr>
          <w:rFonts w:ascii="Calibri" w:hAnsi="Calibri"/>
          <w:b/>
        </w:rPr>
        <w:t>licitante</w:t>
      </w:r>
      <w:r w:rsidRPr="00C24167">
        <w:rPr>
          <w:rFonts w:ascii="Calibri" w:hAnsi="Calibri"/>
          <w:b/>
        </w:rPr>
        <w:t xml:space="preserve"> vencedor</w:t>
      </w:r>
      <w:r w:rsidR="00B63C41" w:rsidRPr="00C24167">
        <w:rPr>
          <w:rFonts w:ascii="Calibri" w:hAnsi="Calibri"/>
          <w:b/>
        </w:rPr>
        <w:t>a</w:t>
      </w:r>
      <w:r w:rsidR="00202943">
        <w:rPr>
          <w:rFonts w:ascii="Calibri" w:hAnsi="Calibri"/>
        </w:rPr>
        <w:t>.</w:t>
      </w:r>
    </w:p>
    <w:p w:rsidR="007568D4" w:rsidRPr="009636BA" w:rsidRDefault="007568D4"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17A30">
        <w:rPr>
          <w:rFonts w:ascii="Calibri" w:hAnsi="Calibri"/>
          <w:sz w:val="24"/>
        </w:rPr>
        <w:t>XV</w:t>
      </w:r>
      <w:r w:rsidR="00F17A30" w:rsidRPr="00F17A30">
        <w:rPr>
          <w:rFonts w:ascii="Calibri" w:hAnsi="Calibri"/>
          <w:sz w:val="24"/>
        </w:rPr>
        <w:t>I</w:t>
      </w:r>
      <w:r w:rsidRPr="00F17A30">
        <w:rPr>
          <w:rFonts w:ascii="Calibri" w:hAnsi="Calibri"/>
          <w:sz w:val="24"/>
        </w:rPr>
        <w:t xml:space="preserve">I </w:t>
      </w:r>
      <w:r w:rsidRPr="009636BA">
        <w:rPr>
          <w:rFonts w:ascii="Calibri" w:hAnsi="Calibri"/>
          <w:sz w:val="24"/>
        </w:rPr>
        <w:t>– DO INSTRUMENTO CONTRATUAL</w:t>
      </w:r>
    </w:p>
    <w:p w:rsidR="00703813" w:rsidRPr="00C24167" w:rsidRDefault="002C44C6" w:rsidP="002C44C6">
      <w:pPr>
        <w:numPr>
          <w:ilvl w:val="0"/>
          <w:numId w:val="3"/>
        </w:numPr>
        <w:tabs>
          <w:tab w:val="clear" w:pos="705"/>
          <w:tab w:val="left" w:pos="284"/>
          <w:tab w:val="num" w:pos="1134"/>
        </w:tabs>
        <w:spacing w:after="120"/>
        <w:ind w:left="0" w:firstLine="0"/>
        <w:jc w:val="both"/>
        <w:rPr>
          <w:rFonts w:ascii="Calibri" w:hAnsi="Calibri"/>
          <w:sz w:val="24"/>
        </w:rPr>
      </w:pPr>
      <w:r w:rsidRPr="00C24167">
        <w:rPr>
          <w:rFonts w:ascii="Calibri" w:hAnsi="Calibri"/>
          <w:sz w:val="24"/>
        </w:rPr>
        <w:t xml:space="preserve">Depois de homologado o resultado deste </w:t>
      </w:r>
      <w:r w:rsidRPr="00C24167">
        <w:rPr>
          <w:rFonts w:ascii="Calibri" w:hAnsi="Calibri"/>
          <w:b/>
          <w:sz w:val="24"/>
        </w:rPr>
        <w:t>Pregão</w:t>
      </w:r>
      <w:r w:rsidRPr="00C24167">
        <w:rPr>
          <w:rFonts w:ascii="Calibri" w:hAnsi="Calibri"/>
          <w:sz w:val="24"/>
        </w:rPr>
        <w:t xml:space="preserve">, </w:t>
      </w:r>
      <w:r w:rsidR="00206E2D" w:rsidRPr="00C24167">
        <w:rPr>
          <w:rFonts w:ascii="Calibri" w:hAnsi="Calibri"/>
          <w:sz w:val="24"/>
        </w:rPr>
        <w:t>a</w:t>
      </w:r>
      <w:r w:rsidRPr="00C24167">
        <w:rPr>
          <w:rFonts w:ascii="Calibri" w:hAnsi="Calibri"/>
          <w:sz w:val="24"/>
        </w:rPr>
        <w:t xml:space="preserve"> </w:t>
      </w:r>
      <w:r w:rsidR="00FC06C7" w:rsidRPr="00C24167">
        <w:rPr>
          <w:rFonts w:ascii="Calibri" w:hAnsi="Calibri"/>
          <w:b/>
          <w:sz w:val="24"/>
        </w:rPr>
        <w:t>licitante</w:t>
      </w:r>
      <w:r w:rsidRPr="00C24167">
        <w:rPr>
          <w:rFonts w:ascii="Calibri" w:hAnsi="Calibri"/>
          <w:b/>
          <w:sz w:val="24"/>
        </w:rPr>
        <w:t xml:space="preserve"> vencedor</w:t>
      </w:r>
      <w:r w:rsidR="00206E2D" w:rsidRPr="00C24167">
        <w:rPr>
          <w:rFonts w:ascii="Calibri" w:hAnsi="Calibri"/>
          <w:b/>
          <w:sz w:val="24"/>
        </w:rPr>
        <w:t>a</w:t>
      </w:r>
      <w:r w:rsidRPr="00C24167">
        <w:rPr>
          <w:rFonts w:ascii="Calibri" w:hAnsi="Calibri"/>
          <w:sz w:val="24"/>
        </w:rPr>
        <w:t xml:space="preserve"> será convocad</w:t>
      </w:r>
      <w:r w:rsidR="00206E2D" w:rsidRPr="00C24167">
        <w:rPr>
          <w:rFonts w:ascii="Calibri" w:hAnsi="Calibri"/>
          <w:sz w:val="24"/>
        </w:rPr>
        <w:t>a</w:t>
      </w:r>
      <w:r w:rsidRPr="00C24167">
        <w:rPr>
          <w:rFonts w:ascii="Calibri" w:hAnsi="Calibri"/>
          <w:sz w:val="24"/>
        </w:rPr>
        <w:t xml:space="preserve"> </w:t>
      </w:r>
      <w:r w:rsidR="00235FFA" w:rsidRPr="00C24167">
        <w:rPr>
          <w:rFonts w:ascii="Calibri" w:hAnsi="Calibri"/>
          <w:sz w:val="24"/>
        </w:rPr>
        <w:t>para retirar a nota de empenho</w:t>
      </w:r>
      <w:r w:rsidRPr="00C24167">
        <w:rPr>
          <w:rFonts w:ascii="Calibri" w:hAnsi="Calibri"/>
          <w:sz w:val="24"/>
        </w:rPr>
        <w:t>, dentro do prazo de 5 (cinco) dias úteis, sob pena de decair o direito à contratação, sem prejuí</w:t>
      </w:r>
      <w:r w:rsidR="00B83766" w:rsidRPr="00C24167">
        <w:rPr>
          <w:rFonts w:ascii="Calibri" w:hAnsi="Calibri"/>
          <w:sz w:val="24"/>
        </w:rPr>
        <w:t>zo das sanções previstas neste E</w:t>
      </w:r>
      <w:r w:rsidRPr="00C24167">
        <w:rPr>
          <w:rFonts w:ascii="Calibri" w:hAnsi="Calibri"/>
          <w:sz w:val="24"/>
        </w:rPr>
        <w:t>dital</w:t>
      </w:r>
      <w:r w:rsidR="00202943" w:rsidRPr="00C24167">
        <w:rPr>
          <w:rFonts w:ascii="Calibri" w:hAnsi="Calibri"/>
          <w:sz w:val="24"/>
        </w:rPr>
        <w:t>.</w:t>
      </w:r>
    </w:p>
    <w:p w:rsidR="00186D93" w:rsidRPr="00C24167" w:rsidRDefault="00235FFA" w:rsidP="00186D93">
      <w:pPr>
        <w:numPr>
          <w:ilvl w:val="1"/>
          <w:numId w:val="3"/>
        </w:numPr>
        <w:tabs>
          <w:tab w:val="left" w:pos="1701"/>
        </w:tabs>
        <w:spacing w:after="120"/>
        <w:jc w:val="both"/>
        <w:rPr>
          <w:rFonts w:ascii="Calibri" w:hAnsi="Calibri"/>
          <w:sz w:val="24"/>
        </w:rPr>
      </w:pPr>
      <w:r w:rsidRPr="00C24167">
        <w:rPr>
          <w:rFonts w:ascii="Calibri" w:hAnsi="Calibri"/>
          <w:sz w:val="24"/>
        </w:rPr>
        <w:t>Os encargos das partes bem como as normas relativas a recebimento do objeto, liquidação, pagamento, sanções contratuais, alteração e rescisão contratual constam do termo de referência em anexo a este Edital</w:t>
      </w:r>
      <w:r w:rsidR="002C44C6" w:rsidRPr="00C24167">
        <w:rPr>
          <w:rFonts w:ascii="Calibri" w:hAnsi="Calibri"/>
          <w:sz w:val="24"/>
        </w:rPr>
        <w:t>.</w:t>
      </w:r>
    </w:p>
    <w:p w:rsidR="00202943" w:rsidRPr="00C24167" w:rsidRDefault="0068617B"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prazo </w:t>
      </w:r>
      <w:r w:rsidRPr="00C24167">
        <w:rPr>
          <w:rFonts w:ascii="Calibri" w:hAnsi="Calibri"/>
        </w:rPr>
        <w:t xml:space="preserve">para a </w:t>
      </w:r>
      <w:r w:rsidR="00235FFA" w:rsidRPr="00C24167">
        <w:rPr>
          <w:rFonts w:ascii="Calibri" w:hAnsi="Calibri"/>
        </w:rPr>
        <w:t xml:space="preserve">retirada da nota de empenho </w:t>
      </w:r>
      <w:r w:rsidRPr="00C24167">
        <w:rPr>
          <w:rFonts w:ascii="Calibri" w:hAnsi="Calibri"/>
        </w:rPr>
        <w:t>poderá ser prorrogado uma única vez, por igual período, quando solicitado pel</w:t>
      </w:r>
      <w:r w:rsidR="00206E2D" w:rsidRPr="00C24167">
        <w:rPr>
          <w:rFonts w:ascii="Calibri" w:hAnsi="Calibri"/>
        </w:rPr>
        <w:t>a</w:t>
      </w:r>
      <w:r w:rsidRPr="00C24167">
        <w:rPr>
          <w:rFonts w:ascii="Calibri" w:hAnsi="Calibri"/>
        </w:rPr>
        <w:t xml:space="preserve"> </w:t>
      </w:r>
      <w:r w:rsidR="00FC06C7" w:rsidRPr="00C24167">
        <w:rPr>
          <w:rFonts w:ascii="Calibri" w:hAnsi="Calibri"/>
          <w:b/>
        </w:rPr>
        <w:t>licitante</w:t>
      </w:r>
      <w:r w:rsidRPr="00C24167">
        <w:rPr>
          <w:rFonts w:ascii="Calibri" w:hAnsi="Calibri"/>
        </w:rPr>
        <w:t xml:space="preserve"> </w:t>
      </w:r>
      <w:r w:rsidRPr="00C24167">
        <w:rPr>
          <w:rFonts w:ascii="Calibri" w:hAnsi="Calibri"/>
          <w:b/>
        </w:rPr>
        <w:t>vencedor</w:t>
      </w:r>
      <w:r w:rsidR="00206E2D" w:rsidRPr="00C24167">
        <w:rPr>
          <w:rFonts w:ascii="Calibri" w:hAnsi="Calibri"/>
          <w:b/>
        </w:rPr>
        <w:t>a</w:t>
      </w:r>
      <w:r w:rsidR="00394521" w:rsidRPr="00C24167">
        <w:rPr>
          <w:rFonts w:ascii="Calibri" w:hAnsi="Calibri"/>
          <w:b/>
        </w:rPr>
        <w:t xml:space="preserve"> </w:t>
      </w:r>
      <w:r w:rsidRPr="00C24167">
        <w:rPr>
          <w:rFonts w:ascii="Calibri" w:hAnsi="Calibri"/>
        </w:rPr>
        <w:t>durante o seu transcurso, desde que ocorra motivo justificado e aceito pelo TCU</w:t>
      </w:r>
      <w:r w:rsidR="00202943" w:rsidRPr="00C24167">
        <w:rPr>
          <w:rFonts w:ascii="Calibri" w:hAnsi="Calibri"/>
        </w:rPr>
        <w:t>.</w:t>
      </w:r>
    </w:p>
    <w:p w:rsidR="00202943" w:rsidRPr="00C24167" w:rsidRDefault="00235FFA" w:rsidP="00202943">
      <w:pPr>
        <w:numPr>
          <w:ilvl w:val="0"/>
          <w:numId w:val="3"/>
        </w:numPr>
        <w:tabs>
          <w:tab w:val="clear" w:pos="705"/>
          <w:tab w:val="num" w:pos="1134"/>
        </w:tabs>
        <w:spacing w:after="120"/>
        <w:ind w:left="0" w:firstLine="0"/>
        <w:jc w:val="both"/>
        <w:rPr>
          <w:rFonts w:ascii="Calibri" w:hAnsi="Calibri"/>
          <w:sz w:val="24"/>
        </w:rPr>
      </w:pPr>
      <w:r w:rsidRPr="00C24167">
        <w:rPr>
          <w:rFonts w:ascii="Calibri" w:hAnsi="Calibri"/>
          <w:sz w:val="24"/>
        </w:rPr>
        <w:t>Por ocasião da emissão da nota de empenho</w:t>
      </w:r>
      <w:r w:rsidR="0068617B" w:rsidRPr="00C24167">
        <w:rPr>
          <w:rFonts w:ascii="Calibri" w:hAnsi="Calibri"/>
          <w:sz w:val="24"/>
        </w:rPr>
        <w:t xml:space="preserve">, verificar-se-á por meio do Sicaf e de outros meios se </w:t>
      </w:r>
      <w:r w:rsidR="00206E2D" w:rsidRPr="00C24167">
        <w:rPr>
          <w:rFonts w:ascii="Calibri" w:hAnsi="Calibri"/>
          <w:sz w:val="24"/>
        </w:rPr>
        <w:t>a</w:t>
      </w:r>
      <w:r w:rsidR="0068617B" w:rsidRPr="00C24167">
        <w:rPr>
          <w:rFonts w:ascii="Calibri" w:hAnsi="Calibri"/>
          <w:sz w:val="24"/>
        </w:rPr>
        <w:t xml:space="preserve"> </w:t>
      </w:r>
      <w:r w:rsidR="00FC06C7" w:rsidRPr="00C24167">
        <w:rPr>
          <w:rFonts w:ascii="Calibri" w:hAnsi="Calibri"/>
          <w:b/>
          <w:sz w:val="24"/>
        </w:rPr>
        <w:t>licitante</w:t>
      </w:r>
      <w:r w:rsidR="0068617B" w:rsidRPr="00C24167">
        <w:rPr>
          <w:rFonts w:ascii="Calibri" w:hAnsi="Calibri"/>
          <w:b/>
          <w:sz w:val="24"/>
        </w:rPr>
        <w:t xml:space="preserve"> vencedor</w:t>
      </w:r>
      <w:r w:rsidR="00206E2D" w:rsidRPr="00C24167">
        <w:rPr>
          <w:rFonts w:ascii="Calibri" w:hAnsi="Calibri"/>
          <w:b/>
          <w:sz w:val="24"/>
        </w:rPr>
        <w:t>a</w:t>
      </w:r>
      <w:r w:rsidR="0068617B" w:rsidRPr="00C24167">
        <w:rPr>
          <w:rFonts w:ascii="Calibri" w:hAnsi="Calibri"/>
          <w:sz w:val="24"/>
        </w:rPr>
        <w:t xml:space="preserve"> mantém as condições de habilitação</w:t>
      </w:r>
      <w:r w:rsidR="00202943" w:rsidRPr="00C24167">
        <w:rPr>
          <w:rFonts w:ascii="Calibri" w:hAnsi="Calibri"/>
          <w:sz w:val="24"/>
        </w:rPr>
        <w:t>.</w:t>
      </w:r>
    </w:p>
    <w:p w:rsidR="00202943" w:rsidRDefault="0068617B" w:rsidP="00202943">
      <w:pPr>
        <w:numPr>
          <w:ilvl w:val="0"/>
          <w:numId w:val="3"/>
        </w:numPr>
        <w:tabs>
          <w:tab w:val="clear" w:pos="705"/>
          <w:tab w:val="num" w:pos="1134"/>
        </w:tabs>
        <w:spacing w:after="120"/>
        <w:ind w:left="0" w:firstLine="0"/>
        <w:jc w:val="both"/>
        <w:rPr>
          <w:rFonts w:ascii="Calibri" w:hAnsi="Calibri"/>
          <w:sz w:val="24"/>
        </w:rPr>
      </w:pPr>
      <w:r w:rsidRPr="00C24167">
        <w:rPr>
          <w:rFonts w:ascii="Calibri" w:hAnsi="Calibri"/>
          <w:sz w:val="24"/>
        </w:rPr>
        <w:t xml:space="preserve">Quando </w:t>
      </w:r>
      <w:r w:rsidR="00206E2D" w:rsidRPr="00C24167">
        <w:rPr>
          <w:rFonts w:ascii="Calibri" w:hAnsi="Calibri"/>
          <w:sz w:val="24"/>
        </w:rPr>
        <w:t>a</w:t>
      </w:r>
      <w:r w:rsidRPr="00C24167">
        <w:rPr>
          <w:rFonts w:ascii="Calibri" w:hAnsi="Calibri"/>
          <w:sz w:val="24"/>
        </w:rPr>
        <w:t xml:space="preserve"> </w:t>
      </w:r>
      <w:r w:rsidR="00FC06C7" w:rsidRPr="00C24167">
        <w:rPr>
          <w:rFonts w:ascii="Calibri" w:hAnsi="Calibri"/>
          <w:b/>
          <w:sz w:val="24"/>
        </w:rPr>
        <w:t>licitante</w:t>
      </w:r>
      <w:r w:rsidRPr="00C24167">
        <w:rPr>
          <w:rFonts w:ascii="Calibri" w:hAnsi="Calibri"/>
          <w:sz w:val="24"/>
        </w:rPr>
        <w:t xml:space="preserve"> convocad</w:t>
      </w:r>
      <w:r w:rsidR="00206E2D" w:rsidRPr="00C24167">
        <w:rPr>
          <w:rFonts w:ascii="Calibri" w:hAnsi="Calibri"/>
          <w:sz w:val="24"/>
        </w:rPr>
        <w:t>a</w:t>
      </w:r>
      <w:r w:rsidRPr="00C24167">
        <w:rPr>
          <w:rFonts w:ascii="Calibri" w:hAnsi="Calibri"/>
          <w:sz w:val="24"/>
        </w:rPr>
        <w:t xml:space="preserve"> </w:t>
      </w:r>
      <w:r w:rsidR="0062074C" w:rsidRPr="00C24167">
        <w:rPr>
          <w:rFonts w:ascii="Calibri" w:hAnsi="Calibri"/>
          <w:sz w:val="24"/>
        </w:rPr>
        <w:t xml:space="preserve">não retirar a nota de empenho </w:t>
      </w:r>
      <w:r w:rsidRPr="00C24167">
        <w:rPr>
          <w:rFonts w:ascii="Calibri" w:hAnsi="Calibri"/>
          <w:sz w:val="24"/>
        </w:rPr>
        <w:t xml:space="preserve">no prazo e nas condições estabelecidos, </w:t>
      </w:r>
      <w:r w:rsidR="00B717FB" w:rsidRPr="00C24167">
        <w:rPr>
          <w:rFonts w:ascii="Calibri" w:hAnsi="Calibri"/>
          <w:sz w:val="24"/>
        </w:rPr>
        <w:t xml:space="preserve">poderá </w:t>
      </w:r>
      <w:r w:rsidRPr="00C24167">
        <w:rPr>
          <w:rFonts w:ascii="Calibri" w:hAnsi="Calibri"/>
          <w:sz w:val="24"/>
        </w:rPr>
        <w:t>ser convocad</w:t>
      </w:r>
      <w:r w:rsidR="00206E2D" w:rsidRPr="00C24167">
        <w:rPr>
          <w:rFonts w:ascii="Calibri" w:hAnsi="Calibri"/>
          <w:sz w:val="24"/>
        </w:rPr>
        <w:t>a outra</w:t>
      </w:r>
      <w:r w:rsidRPr="00C24167">
        <w:rPr>
          <w:rFonts w:ascii="Calibri" w:hAnsi="Calibri"/>
          <w:sz w:val="24"/>
        </w:rPr>
        <w:t xml:space="preserve"> </w:t>
      </w:r>
      <w:r w:rsidR="00FC06C7" w:rsidRPr="00C24167">
        <w:rPr>
          <w:rFonts w:ascii="Calibri" w:hAnsi="Calibri"/>
          <w:b/>
          <w:sz w:val="24"/>
        </w:rPr>
        <w:t>licitante</w:t>
      </w:r>
      <w:r w:rsidRPr="00C24167">
        <w:rPr>
          <w:rFonts w:ascii="Calibri" w:hAnsi="Calibri"/>
          <w:sz w:val="24"/>
        </w:rPr>
        <w:t xml:space="preserve"> </w:t>
      </w:r>
      <w:r w:rsidR="0062074C" w:rsidRPr="00C24167">
        <w:rPr>
          <w:rFonts w:ascii="Calibri" w:hAnsi="Calibri"/>
          <w:sz w:val="24"/>
        </w:rPr>
        <w:t>para retirar a nota de empenho</w:t>
      </w:r>
      <w:r w:rsidRPr="00C24167">
        <w:rPr>
          <w:rFonts w:ascii="Calibri" w:hAnsi="Calibri"/>
          <w:sz w:val="24"/>
        </w:rPr>
        <w:t xml:space="preserve">, após negociações e verificação da adequação da proposta </w:t>
      </w:r>
      <w:r>
        <w:rPr>
          <w:rFonts w:ascii="Calibri" w:hAnsi="Calibri"/>
          <w:sz w:val="24"/>
        </w:rPr>
        <w:t>e das condições de habilitação, obedecida a ordem de classificação.</w:t>
      </w:r>
    </w:p>
    <w:p w:rsidR="003C74C6" w:rsidRPr="009636BA" w:rsidRDefault="003C74C6" w:rsidP="009636BA">
      <w:pPr>
        <w:pStyle w:val="Ttulo1"/>
        <w:tabs>
          <w:tab w:val="num" w:pos="1134"/>
        </w:tabs>
        <w:ind w:left="0"/>
        <w:jc w:val="both"/>
        <w:rPr>
          <w:rFonts w:ascii="Calibri" w:hAnsi="Calibri"/>
          <w:sz w:val="24"/>
        </w:rPr>
      </w:pPr>
      <w:r w:rsidRPr="009636BA">
        <w:rPr>
          <w:rFonts w:ascii="Calibri" w:hAnsi="Calibri"/>
          <w:sz w:val="24"/>
        </w:rPr>
        <w:lastRenderedPageBreak/>
        <w:t xml:space="preserve">SEÇÃO </w:t>
      </w:r>
      <w:r w:rsidRPr="00F17A30">
        <w:rPr>
          <w:rFonts w:ascii="Calibri" w:hAnsi="Calibri"/>
          <w:sz w:val="24"/>
        </w:rPr>
        <w:t>XV</w:t>
      </w:r>
      <w:r w:rsidR="00F17A30" w:rsidRPr="00F17A30">
        <w:rPr>
          <w:rFonts w:ascii="Calibri" w:hAnsi="Calibri"/>
          <w:sz w:val="24"/>
        </w:rPr>
        <w:t>I</w:t>
      </w:r>
      <w:r w:rsidRPr="00F17A30">
        <w:rPr>
          <w:rFonts w:ascii="Calibri" w:hAnsi="Calibri"/>
          <w:sz w:val="24"/>
        </w:rPr>
        <w:t>II</w:t>
      </w:r>
      <w:r w:rsidRPr="009636BA">
        <w:rPr>
          <w:rFonts w:ascii="Calibri" w:hAnsi="Calibri"/>
          <w:sz w:val="24"/>
        </w:rPr>
        <w:t xml:space="preserve"> – DAS SANÇÕES</w:t>
      </w:r>
    </w:p>
    <w:p w:rsidR="00202943" w:rsidRPr="0051787F"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sidRPr="0051787F">
        <w:rPr>
          <w:rFonts w:ascii="Calibri" w:hAnsi="Calibri"/>
          <w:sz w:val="24"/>
        </w:rPr>
        <w:t xml:space="preserve">ficará </w:t>
      </w:r>
      <w:r w:rsidR="003C74C6" w:rsidRPr="0051787F">
        <w:rPr>
          <w:rFonts w:ascii="Calibri" w:hAnsi="Calibri"/>
          <w:sz w:val="24"/>
        </w:rPr>
        <w:t>impedi</w:t>
      </w:r>
      <w:r w:rsidR="00716974" w:rsidRPr="0051787F">
        <w:rPr>
          <w:rFonts w:ascii="Calibri" w:hAnsi="Calibri"/>
          <w:sz w:val="24"/>
        </w:rPr>
        <w:t>da</w:t>
      </w:r>
      <w:r w:rsidR="003C74C6" w:rsidRPr="0051787F">
        <w:rPr>
          <w:rFonts w:ascii="Calibri" w:hAnsi="Calibri"/>
          <w:sz w:val="24"/>
        </w:rPr>
        <w:t xml:space="preserve"> de licitar e contratar com a União e será descredenciad</w:t>
      </w:r>
      <w:r w:rsidR="00716974" w:rsidRPr="0051787F">
        <w:rPr>
          <w:rFonts w:ascii="Calibri" w:hAnsi="Calibri"/>
          <w:sz w:val="24"/>
        </w:rPr>
        <w:t>a</w:t>
      </w:r>
      <w:r w:rsidR="003C74C6" w:rsidRPr="0051787F">
        <w:rPr>
          <w:rFonts w:ascii="Calibri" w:hAnsi="Calibri"/>
          <w:sz w:val="24"/>
        </w:rPr>
        <w:t xml:space="preserve"> no Sicaf, pelo prazo de até 5 (cinco) anos, sem prejuízo de multa de até 30% </w:t>
      </w:r>
      <w:r w:rsidR="00192BF2" w:rsidRPr="0051787F">
        <w:rPr>
          <w:rFonts w:ascii="Calibri" w:hAnsi="Calibri"/>
          <w:sz w:val="24"/>
        </w:rPr>
        <w:t xml:space="preserve">(trinta por cento) </w:t>
      </w:r>
      <w:r w:rsidR="003C74C6" w:rsidRPr="0051787F">
        <w:rPr>
          <w:rFonts w:ascii="Calibri" w:hAnsi="Calibri"/>
          <w:sz w:val="24"/>
        </w:rPr>
        <w:t>do valor estimado para a contrataçã</w:t>
      </w:r>
      <w:r w:rsidR="00B13D02" w:rsidRPr="0051787F">
        <w:rPr>
          <w:rFonts w:ascii="Calibri" w:hAnsi="Calibri"/>
          <w:sz w:val="24"/>
        </w:rPr>
        <w:t xml:space="preserve">o e demais cominações legais, </w:t>
      </w:r>
      <w:r w:rsidR="003C74C6" w:rsidRPr="0051787F">
        <w:rPr>
          <w:rFonts w:ascii="Calibri" w:hAnsi="Calibri"/>
          <w:sz w:val="24"/>
        </w:rPr>
        <w:t>nos seguintes casos</w:t>
      </w:r>
      <w:r w:rsidR="0006347D" w:rsidRPr="0051787F">
        <w:rPr>
          <w:rFonts w:ascii="Calibri" w:hAnsi="Calibri"/>
          <w:sz w:val="24"/>
        </w:rPr>
        <w:t>:</w:t>
      </w:r>
    </w:p>
    <w:p w:rsidR="00202943" w:rsidRPr="0051787F" w:rsidRDefault="00C71B94" w:rsidP="00202943">
      <w:pPr>
        <w:numPr>
          <w:ilvl w:val="1"/>
          <w:numId w:val="3"/>
        </w:numPr>
        <w:tabs>
          <w:tab w:val="num" w:pos="1134"/>
        </w:tabs>
        <w:spacing w:after="120"/>
        <w:jc w:val="both"/>
        <w:rPr>
          <w:rFonts w:ascii="Calibri" w:hAnsi="Calibri"/>
          <w:sz w:val="24"/>
        </w:rPr>
      </w:pPr>
      <w:proofErr w:type="gramStart"/>
      <w:r w:rsidRPr="0051787F">
        <w:rPr>
          <w:rFonts w:ascii="Calibri" w:hAnsi="Calibri"/>
          <w:sz w:val="24"/>
        </w:rPr>
        <w:t>c</w:t>
      </w:r>
      <w:r w:rsidR="003C74C6" w:rsidRPr="0051787F">
        <w:rPr>
          <w:rFonts w:ascii="Calibri" w:hAnsi="Calibri"/>
          <w:sz w:val="24"/>
        </w:rPr>
        <w:t>ometer</w:t>
      </w:r>
      <w:proofErr w:type="gramEnd"/>
      <w:r w:rsidR="003C74C6" w:rsidRPr="0051787F">
        <w:rPr>
          <w:rFonts w:ascii="Calibri" w:hAnsi="Calibri"/>
          <w:sz w:val="24"/>
        </w:rPr>
        <w:t xml:space="preserve"> fraude fiscal;</w:t>
      </w:r>
    </w:p>
    <w:p w:rsidR="00202943" w:rsidRPr="0051787F" w:rsidRDefault="00C71B94" w:rsidP="00202943">
      <w:pPr>
        <w:numPr>
          <w:ilvl w:val="1"/>
          <w:numId w:val="3"/>
        </w:numPr>
        <w:tabs>
          <w:tab w:val="num" w:pos="1134"/>
        </w:tabs>
        <w:spacing w:after="120"/>
        <w:jc w:val="both"/>
        <w:rPr>
          <w:rFonts w:ascii="Calibri" w:hAnsi="Calibri"/>
          <w:sz w:val="24"/>
        </w:rPr>
      </w:pPr>
      <w:proofErr w:type="gramStart"/>
      <w:r w:rsidRPr="0051787F">
        <w:rPr>
          <w:rFonts w:ascii="Calibri" w:hAnsi="Calibri"/>
          <w:sz w:val="24"/>
        </w:rPr>
        <w:t>a</w:t>
      </w:r>
      <w:r w:rsidR="003C74C6" w:rsidRPr="0051787F">
        <w:rPr>
          <w:rFonts w:ascii="Calibri" w:hAnsi="Calibri"/>
          <w:sz w:val="24"/>
        </w:rPr>
        <w:t>presentar</w:t>
      </w:r>
      <w:proofErr w:type="gramEnd"/>
      <w:r w:rsidR="003C74C6" w:rsidRPr="0051787F">
        <w:rPr>
          <w:rFonts w:ascii="Calibri" w:hAnsi="Calibri"/>
          <w:sz w:val="24"/>
        </w:rPr>
        <w:t xml:space="preserve"> documento falso</w:t>
      </w:r>
      <w:r w:rsidR="00202943" w:rsidRPr="0051787F">
        <w:rPr>
          <w:rFonts w:ascii="Calibri" w:hAnsi="Calibri"/>
          <w:sz w:val="24"/>
        </w:rPr>
        <w:t>;</w:t>
      </w:r>
    </w:p>
    <w:p w:rsidR="00202943" w:rsidRPr="0051787F" w:rsidRDefault="00C71B94" w:rsidP="00202943">
      <w:pPr>
        <w:numPr>
          <w:ilvl w:val="1"/>
          <w:numId w:val="3"/>
        </w:numPr>
        <w:tabs>
          <w:tab w:val="num" w:pos="1134"/>
          <w:tab w:val="left" w:pos="1701"/>
        </w:tabs>
        <w:spacing w:after="120"/>
        <w:jc w:val="both"/>
        <w:rPr>
          <w:rFonts w:ascii="Calibri" w:hAnsi="Calibri"/>
          <w:sz w:val="24"/>
        </w:rPr>
      </w:pPr>
      <w:proofErr w:type="gramStart"/>
      <w:r w:rsidRPr="0051787F">
        <w:rPr>
          <w:rFonts w:ascii="Calibri" w:hAnsi="Calibri"/>
          <w:sz w:val="24"/>
        </w:rPr>
        <w:t>f</w:t>
      </w:r>
      <w:r w:rsidR="003C74C6" w:rsidRPr="0051787F">
        <w:rPr>
          <w:rFonts w:ascii="Calibri" w:hAnsi="Calibri"/>
          <w:sz w:val="24"/>
        </w:rPr>
        <w:t>izer</w:t>
      </w:r>
      <w:proofErr w:type="gramEnd"/>
      <w:r w:rsidR="003C74C6" w:rsidRPr="0051787F">
        <w:rPr>
          <w:rFonts w:ascii="Calibri" w:hAnsi="Calibri"/>
          <w:sz w:val="24"/>
        </w:rPr>
        <w:t xml:space="preserve"> declaração falsa</w:t>
      </w:r>
      <w:r w:rsidR="00202943" w:rsidRPr="0051787F">
        <w:rPr>
          <w:rFonts w:ascii="Calibri" w:hAnsi="Calibri"/>
          <w:sz w:val="24"/>
        </w:rPr>
        <w:t>;</w:t>
      </w:r>
    </w:p>
    <w:p w:rsidR="00202943" w:rsidRPr="0051787F" w:rsidRDefault="00C71B94" w:rsidP="00202943">
      <w:pPr>
        <w:numPr>
          <w:ilvl w:val="1"/>
          <w:numId w:val="3"/>
        </w:numPr>
        <w:tabs>
          <w:tab w:val="num" w:pos="1134"/>
        </w:tabs>
        <w:spacing w:after="120"/>
        <w:jc w:val="both"/>
        <w:rPr>
          <w:rFonts w:ascii="Calibri" w:hAnsi="Calibri"/>
          <w:sz w:val="24"/>
        </w:rPr>
      </w:pPr>
      <w:proofErr w:type="gramStart"/>
      <w:r w:rsidRPr="0051787F">
        <w:rPr>
          <w:rFonts w:ascii="Calibri" w:hAnsi="Calibri"/>
          <w:sz w:val="24"/>
        </w:rPr>
        <w:t>c</w:t>
      </w:r>
      <w:r w:rsidR="003C74C6" w:rsidRPr="0051787F">
        <w:rPr>
          <w:rFonts w:ascii="Calibri" w:hAnsi="Calibri"/>
          <w:sz w:val="24"/>
        </w:rPr>
        <w:t>omportar</w:t>
      </w:r>
      <w:proofErr w:type="gramEnd"/>
      <w:r w:rsidR="003C74C6" w:rsidRPr="0051787F">
        <w:rPr>
          <w:rFonts w:ascii="Calibri" w:hAnsi="Calibri"/>
          <w:sz w:val="24"/>
        </w:rPr>
        <w:t>-se de modo inidôneo</w:t>
      </w:r>
      <w:r w:rsidR="00FF28B5" w:rsidRPr="0051787F">
        <w:rPr>
          <w:rFonts w:ascii="Calibri" w:hAnsi="Calibri"/>
          <w:sz w:val="24"/>
        </w:rPr>
        <w:t>;</w:t>
      </w:r>
    </w:p>
    <w:p w:rsidR="003C74C6" w:rsidRPr="0051787F" w:rsidRDefault="0062074C" w:rsidP="00202943">
      <w:pPr>
        <w:numPr>
          <w:ilvl w:val="1"/>
          <w:numId w:val="3"/>
        </w:numPr>
        <w:tabs>
          <w:tab w:val="num" w:pos="1134"/>
        </w:tabs>
        <w:spacing w:after="120"/>
        <w:jc w:val="both"/>
        <w:rPr>
          <w:rFonts w:ascii="Calibri" w:hAnsi="Calibri"/>
          <w:sz w:val="24"/>
        </w:rPr>
      </w:pPr>
      <w:proofErr w:type="gramStart"/>
      <w:r w:rsidRPr="0051787F">
        <w:rPr>
          <w:rFonts w:ascii="Calibri" w:hAnsi="Calibri"/>
          <w:sz w:val="24"/>
        </w:rPr>
        <w:t>não</w:t>
      </w:r>
      <w:proofErr w:type="gramEnd"/>
      <w:r w:rsidRPr="0051787F">
        <w:rPr>
          <w:rFonts w:ascii="Calibri" w:hAnsi="Calibri"/>
          <w:sz w:val="24"/>
        </w:rPr>
        <w:t xml:space="preserve"> retirar a nota de empenho no prazo estabelecido</w:t>
      </w:r>
      <w:r w:rsidR="003C74C6" w:rsidRPr="0051787F">
        <w:rPr>
          <w:rFonts w:ascii="Calibri" w:hAnsi="Calibri"/>
          <w:sz w:val="24"/>
        </w:rPr>
        <w:t>;</w:t>
      </w:r>
    </w:p>
    <w:p w:rsidR="003C74C6" w:rsidRPr="0051787F" w:rsidRDefault="00C71B94" w:rsidP="003C74C6">
      <w:pPr>
        <w:numPr>
          <w:ilvl w:val="1"/>
          <w:numId w:val="3"/>
        </w:numPr>
        <w:tabs>
          <w:tab w:val="num" w:pos="1134"/>
        </w:tabs>
        <w:spacing w:after="120"/>
        <w:jc w:val="both"/>
        <w:rPr>
          <w:rFonts w:ascii="Calibri" w:hAnsi="Calibri"/>
          <w:sz w:val="24"/>
        </w:rPr>
      </w:pPr>
      <w:proofErr w:type="gramStart"/>
      <w:r w:rsidRPr="0051787F">
        <w:rPr>
          <w:rFonts w:ascii="Calibri" w:hAnsi="Calibri"/>
          <w:sz w:val="24"/>
        </w:rPr>
        <w:t>d</w:t>
      </w:r>
      <w:r w:rsidR="003C74C6" w:rsidRPr="0051787F">
        <w:rPr>
          <w:rFonts w:ascii="Calibri" w:hAnsi="Calibri"/>
          <w:sz w:val="24"/>
        </w:rPr>
        <w:t>eixar</w:t>
      </w:r>
      <w:proofErr w:type="gramEnd"/>
      <w:r w:rsidR="003C74C6" w:rsidRPr="0051787F">
        <w:rPr>
          <w:rFonts w:ascii="Calibri" w:hAnsi="Calibri"/>
          <w:sz w:val="24"/>
        </w:rPr>
        <w:t xml:space="preserve"> de entregar a documentação exigida no certame;</w:t>
      </w:r>
    </w:p>
    <w:p w:rsidR="004650B9" w:rsidRPr="0051787F" w:rsidRDefault="00C71B94" w:rsidP="003C74C6">
      <w:pPr>
        <w:numPr>
          <w:ilvl w:val="1"/>
          <w:numId w:val="3"/>
        </w:numPr>
        <w:tabs>
          <w:tab w:val="num" w:pos="1134"/>
        </w:tabs>
        <w:spacing w:after="120"/>
        <w:jc w:val="both"/>
        <w:rPr>
          <w:rFonts w:ascii="Calibri" w:hAnsi="Calibri"/>
          <w:sz w:val="24"/>
        </w:rPr>
      </w:pPr>
      <w:proofErr w:type="gramStart"/>
      <w:r w:rsidRPr="0051787F">
        <w:rPr>
          <w:rFonts w:ascii="Calibri" w:hAnsi="Calibri"/>
          <w:sz w:val="24"/>
        </w:rPr>
        <w:t>n</w:t>
      </w:r>
      <w:r w:rsidR="00FF28B5" w:rsidRPr="0051787F">
        <w:rPr>
          <w:rFonts w:ascii="Calibri" w:hAnsi="Calibri"/>
          <w:sz w:val="24"/>
        </w:rPr>
        <w:t>ão</w:t>
      </w:r>
      <w:proofErr w:type="gramEnd"/>
      <w:r w:rsidR="00FF28B5" w:rsidRPr="0051787F">
        <w:rPr>
          <w:rFonts w:ascii="Calibri" w:hAnsi="Calibri"/>
          <w:sz w:val="24"/>
        </w:rPr>
        <w:t xml:space="preserve"> mantiver a proposta</w:t>
      </w:r>
      <w:r w:rsidR="00394521" w:rsidRPr="0051787F">
        <w:rPr>
          <w:rFonts w:ascii="Calibri" w:hAnsi="Calibri"/>
          <w:sz w:val="24"/>
        </w:rPr>
        <w:t>.</w:t>
      </w:r>
    </w:p>
    <w:p w:rsidR="00202943" w:rsidRPr="0051787F" w:rsidRDefault="000C482F" w:rsidP="00202943">
      <w:pPr>
        <w:numPr>
          <w:ilvl w:val="0"/>
          <w:numId w:val="3"/>
        </w:numPr>
        <w:tabs>
          <w:tab w:val="clear" w:pos="705"/>
          <w:tab w:val="num" w:pos="1134"/>
        </w:tabs>
        <w:spacing w:after="120"/>
        <w:ind w:left="0" w:firstLine="0"/>
        <w:jc w:val="both"/>
        <w:rPr>
          <w:rFonts w:ascii="Calibri" w:hAnsi="Calibri"/>
          <w:sz w:val="24"/>
        </w:rPr>
      </w:pPr>
      <w:r w:rsidRPr="0051787F">
        <w:rPr>
          <w:rFonts w:ascii="Calibri" w:hAnsi="Calibri"/>
          <w:sz w:val="24"/>
        </w:rPr>
        <w:t>Para os fins d</w:t>
      </w:r>
      <w:r w:rsidR="00E244E9" w:rsidRPr="0051787F">
        <w:rPr>
          <w:rFonts w:ascii="Calibri" w:hAnsi="Calibri"/>
          <w:sz w:val="24"/>
        </w:rPr>
        <w:t>a</w:t>
      </w:r>
      <w:r w:rsidRPr="0051787F">
        <w:rPr>
          <w:rFonts w:ascii="Calibri" w:hAnsi="Calibri"/>
          <w:sz w:val="24"/>
        </w:rPr>
        <w:t xml:space="preserve"> </w:t>
      </w:r>
      <w:r w:rsidR="00E244E9" w:rsidRPr="0051787F">
        <w:rPr>
          <w:rFonts w:ascii="Calibri" w:hAnsi="Calibri"/>
          <w:sz w:val="24"/>
        </w:rPr>
        <w:t>subcondição</w:t>
      </w:r>
      <w:r w:rsidRPr="0051787F">
        <w:rPr>
          <w:rFonts w:ascii="Calibri" w:hAnsi="Calibri"/>
          <w:sz w:val="24"/>
        </w:rPr>
        <w:t xml:space="preserve"> </w:t>
      </w:r>
      <w:r w:rsidR="00394521" w:rsidRPr="0051787F">
        <w:rPr>
          <w:rFonts w:ascii="Calibri" w:hAnsi="Calibri"/>
          <w:sz w:val="24"/>
        </w:rPr>
        <w:t>51</w:t>
      </w:r>
      <w:r w:rsidRPr="0051787F">
        <w:rPr>
          <w:rFonts w:ascii="Calibri" w:hAnsi="Calibri"/>
          <w:sz w:val="24"/>
        </w:rPr>
        <w:t>.4, reputar-se-ão inidôneos atos como os descritos nos arts. 90, 92, 93, 94, 95 e 97 da Lei nº 8.666/93</w:t>
      </w:r>
      <w:r w:rsidR="00202943" w:rsidRPr="0051787F">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17A30">
        <w:rPr>
          <w:rFonts w:ascii="Calibri" w:hAnsi="Calibri"/>
          <w:sz w:val="24"/>
        </w:rPr>
        <w:t>X</w:t>
      </w:r>
      <w:r w:rsidR="00F17A30" w:rsidRPr="00F17A30">
        <w:rPr>
          <w:rFonts w:ascii="Calibri" w:hAnsi="Calibri"/>
          <w:sz w:val="24"/>
        </w:rPr>
        <w:t>IX</w:t>
      </w:r>
      <w:r w:rsidRPr="00F17A30">
        <w:rPr>
          <w:rFonts w:ascii="Calibri" w:hAnsi="Calibri"/>
          <w:sz w:val="24"/>
        </w:rPr>
        <w:t xml:space="preserve"> </w:t>
      </w:r>
      <w:r w:rsidRPr="009636BA">
        <w:rPr>
          <w:rFonts w:ascii="Calibri" w:hAnsi="Calibri"/>
          <w:sz w:val="24"/>
        </w:rPr>
        <w:t>– D</w:t>
      </w:r>
      <w:r w:rsidR="00E71E19" w:rsidRPr="009636BA">
        <w:rPr>
          <w:rFonts w:ascii="Calibri" w:hAnsi="Calibri"/>
          <w:sz w:val="24"/>
        </w:rPr>
        <w:t>OS ESCLARECIMENTOS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20"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21"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17A30">
        <w:rPr>
          <w:rFonts w:ascii="Calibri" w:hAnsi="Calibri"/>
          <w:sz w:val="24"/>
        </w:rPr>
        <w:t>XX</w:t>
      </w:r>
      <w:r w:rsidR="00202943" w:rsidRPr="00F17A30">
        <w:rPr>
          <w:rFonts w:ascii="Calibri" w:hAnsi="Calibri"/>
          <w:sz w:val="24"/>
        </w:rPr>
        <w:t xml:space="preserve"> </w:t>
      </w:r>
      <w:r w:rsidR="00202943" w:rsidRPr="009636BA">
        <w:rPr>
          <w:rFonts w:ascii="Calibri" w:hAnsi="Calibri"/>
          <w:sz w:val="24"/>
        </w:rPr>
        <w:t xml:space="preserve">– </w:t>
      </w:r>
      <w:r w:rsidRPr="009636BA">
        <w:rPr>
          <w:rFonts w:ascii="Calibri" w:hAnsi="Calibri"/>
          <w:sz w:val="24"/>
        </w:rPr>
        <w:t>DISPOSIÇÕES FINAIS</w:t>
      </w:r>
    </w:p>
    <w:p w:rsidR="00041D66" w:rsidRPr="00C2546A" w:rsidRDefault="00E267DF" w:rsidP="00202943">
      <w:pPr>
        <w:numPr>
          <w:ilvl w:val="0"/>
          <w:numId w:val="3"/>
        </w:numPr>
        <w:tabs>
          <w:tab w:val="clear" w:pos="705"/>
          <w:tab w:val="num" w:pos="1134"/>
        </w:tabs>
        <w:spacing w:after="120"/>
        <w:ind w:left="0" w:firstLine="0"/>
        <w:jc w:val="both"/>
        <w:rPr>
          <w:rFonts w:ascii="Calibri" w:hAnsi="Calibri"/>
          <w:sz w:val="24"/>
        </w:rPr>
      </w:pPr>
      <w:r w:rsidRPr="00C2546A">
        <w:rPr>
          <w:rFonts w:ascii="Calibri" w:hAnsi="Calibri"/>
          <w:sz w:val="24"/>
        </w:rPr>
        <w:t>Ao Secretário-Geral de Administração do Tribunal de Contas da União</w:t>
      </w:r>
      <w:r w:rsidR="00041D66" w:rsidRPr="00C2546A">
        <w:rPr>
          <w:rFonts w:ascii="Calibri" w:hAnsi="Calibri"/>
          <w:sz w:val="24"/>
        </w:rPr>
        <w:t xml:space="preserve"> compete anular este </w:t>
      </w:r>
      <w:r w:rsidR="00041D66" w:rsidRPr="00C2546A">
        <w:rPr>
          <w:rFonts w:ascii="Calibri" w:hAnsi="Calibri"/>
          <w:b/>
          <w:sz w:val="24"/>
        </w:rPr>
        <w:t>Pregão</w:t>
      </w:r>
      <w:r w:rsidR="00041D66" w:rsidRPr="00C2546A">
        <w:rPr>
          <w:rFonts w:ascii="Calibri" w:hAnsi="Calibri"/>
          <w:sz w:val="24"/>
        </w:rPr>
        <w:t xml:space="preserve"> por ilegalidade, de ofício ou por provocação de qualquer pessoa, e revogar o certame por considerá-lo inoportuno ou inconveniente diante de fato superveniente, mediante ato escrito e fundamentado.</w:t>
      </w:r>
    </w:p>
    <w:p w:rsidR="00041D66" w:rsidRDefault="00041D66" w:rsidP="00041D66">
      <w:pPr>
        <w:numPr>
          <w:ilvl w:val="1"/>
          <w:numId w:val="3"/>
        </w:numPr>
        <w:tabs>
          <w:tab w:val="num" w:pos="1134"/>
        </w:tabs>
        <w:spacing w:after="120"/>
        <w:jc w:val="both"/>
        <w:rPr>
          <w:rFonts w:ascii="Calibri" w:hAnsi="Calibri"/>
          <w:sz w:val="24"/>
        </w:rPr>
      </w:pPr>
      <w:r>
        <w:rPr>
          <w:rFonts w:ascii="Calibri" w:hAnsi="Calibri"/>
          <w:sz w:val="24"/>
        </w:rPr>
        <w:t xml:space="preserve">A anulação do </w:t>
      </w:r>
      <w:r w:rsidR="00FB0EEE">
        <w:rPr>
          <w:rFonts w:ascii="Calibri" w:hAnsi="Calibri"/>
          <w:b/>
          <w:sz w:val="24"/>
        </w:rPr>
        <w:t>P</w:t>
      </w:r>
      <w:r w:rsidRPr="00FB0EEE">
        <w:rPr>
          <w:rFonts w:ascii="Calibri" w:hAnsi="Calibri"/>
          <w:b/>
          <w:sz w:val="24"/>
        </w:rPr>
        <w:t>regão</w:t>
      </w:r>
      <w:r>
        <w:rPr>
          <w:rFonts w:ascii="Calibri" w:hAnsi="Calibri"/>
          <w:sz w:val="24"/>
        </w:rPr>
        <w:t xml:space="preserve"> induz à do contrato.</w:t>
      </w:r>
    </w:p>
    <w:p w:rsidR="00041D66" w:rsidRDefault="00913EAC" w:rsidP="00041D66">
      <w:pPr>
        <w:numPr>
          <w:ilvl w:val="1"/>
          <w:numId w:val="3"/>
        </w:numPr>
        <w:tabs>
          <w:tab w:val="num" w:pos="1134"/>
        </w:tabs>
        <w:spacing w:after="120"/>
        <w:jc w:val="both"/>
        <w:rPr>
          <w:rFonts w:ascii="Calibri" w:hAnsi="Calibri"/>
          <w:sz w:val="24"/>
        </w:rPr>
      </w:pPr>
      <w:r>
        <w:rPr>
          <w:rFonts w:ascii="Calibri" w:hAnsi="Calibri"/>
          <w:sz w:val="24"/>
        </w:rPr>
        <w:lastRenderedPageBreak/>
        <w:t>A</w:t>
      </w:r>
      <w:r w:rsidR="00041D66">
        <w:rPr>
          <w:rFonts w:ascii="Calibri" w:hAnsi="Calibri"/>
          <w:sz w:val="24"/>
        </w:rPr>
        <w:t xml:space="preserve">s </w:t>
      </w:r>
      <w:r w:rsidR="00FC06C7" w:rsidRPr="0067112D">
        <w:rPr>
          <w:rFonts w:ascii="Calibri" w:hAnsi="Calibri"/>
          <w:b/>
          <w:sz w:val="24"/>
        </w:rPr>
        <w:t>licitante</w:t>
      </w:r>
      <w:r w:rsidR="00041D66" w:rsidRPr="0067112D">
        <w:rPr>
          <w:rFonts w:ascii="Calibri" w:hAnsi="Calibri"/>
          <w:b/>
          <w:sz w:val="24"/>
        </w:rPr>
        <w:t>s</w:t>
      </w:r>
      <w:r w:rsidR="00041D66">
        <w:rPr>
          <w:rFonts w:ascii="Calibri" w:hAnsi="Calibri"/>
          <w:sz w:val="24"/>
        </w:rPr>
        <w:t xml:space="preserve"> não terão direito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B255AF" w:rsidRDefault="00B255AF" w:rsidP="00202943">
      <w:pPr>
        <w:numPr>
          <w:ilvl w:val="0"/>
          <w:numId w:val="3"/>
        </w:numPr>
        <w:tabs>
          <w:tab w:val="clear" w:pos="705"/>
          <w:tab w:val="num" w:pos="1134"/>
        </w:tabs>
        <w:spacing w:after="120"/>
        <w:ind w:left="0" w:firstLine="0"/>
        <w:jc w:val="both"/>
        <w:rPr>
          <w:rFonts w:ascii="Calibri" w:hAnsi="Calibri"/>
          <w:sz w:val="24"/>
        </w:rPr>
      </w:pPr>
      <w:r w:rsidRPr="00B255AF">
        <w:rPr>
          <w:rFonts w:ascii="Calibri" w:hAnsi="Calibri"/>
          <w:sz w:val="24"/>
        </w:rPr>
        <w:t>Aplicam-se às cooperativas enquadradas na situação do art. 34 da Lei nº 11.488, de 15 de junho de 2007, todas as disposições relativas às microempresas e empresas de pequeno porte.</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Em caso de divergência entre normas i</w:t>
      </w:r>
      <w:r w:rsidR="00B83766">
        <w:rPr>
          <w:rFonts w:ascii="Calibri" w:hAnsi="Calibri"/>
          <w:sz w:val="24"/>
        </w:rPr>
        <w:t>nfralegais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17A30">
        <w:rPr>
          <w:rFonts w:ascii="Calibri" w:hAnsi="Calibri"/>
          <w:sz w:val="24"/>
        </w:rPr>
        <w:t>XX</w:t>
      </w:r>
      <w:r w:rsidR="00F17A30" w:rsidRPr="00F17A30">
        <w:rPr>
          <w:rFonts w:ascii="Calibri" w:hAnsi="Calibri"/>
          <w:sz w:val="24"/>
        </w:rPr>
        <w:t>I</w:t>
      </w:r>
      <w:r w:rsidR="00202943" w:rsidRPr="00F17A30">
        <w:rPr>
          <w:rFonts w:ascii="Calibri" w:hAnsi="Calibri"/>
          <w:sz w:val="24"/>
        </w:rPr>
        <w:t xml:space="preserve"> </w:t>
      </w:r>
      <w:r w:rsidR="00202943" w:rsidRPr="009636BA">
        <w:rPr>
          <w:rFonts w:ascii="Calibri" w:hAnsi="Calibri"/>
          <w:sz w:val="24"/>
        </w:rPr>
        <w:t>– DOS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2942DE">
        <w:rPr>
          <w:rFonts w:ascii="Calibri" w:hAnsi="Calibri"/>
          <w:sz w:val="24"/>
        </w:rPr>
        <w:t>I</w:t>
      </w:r>
      <w:r>
        <w:rPr>
          <w:rFonts w:ascii="Calibri" w:hAnsi="Calibri"/>
          <w:sz w:val="24"/>
        </w:rPr>
        <w:t xml:space="preserve"> - </w:t>
      </w:r>
      <w:r w:rsidR="00202943" w:rsidRPr="00CF7DDF">
        <w:rPr>
          <w:rFonts w:ascii="Calibri" w:hAnsi="Calibri"/>
          <w:sz w:val="24"/>
        </w:rPr>
        <w:t>Termo de Referência;</w:t>
      </w:r>
    </w:p>
    <w:p w:rsidR="00EE307F" w:rsidRPr="00551E7F" w:rsidRDefault="00551E7F" w:rsidP="00394521">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2942DE">
        <w:rPr>
          <w:rFonts w:ascii="Calibri" w:hAnsi="Calibri"/>
          <w:sz w:val="24"/>
        </w:rPr>
        <w:t>II</w:t>
      </w:r>
      <w:r w:rsidRPr="00551E7F">
        <w:rPr>
          <w:rFonts w:ascii="Calibri" w:hAnsi="Calibri"/>
          <w:sz w:val="24"/>
        </w:rPr>
        <w:t xml:space="preserve"> </w:t>
      </w:r>
      <w:r w:rsidR="00514B65">
        <w:rPr>
          <w:rFonts w:ascii="Calibri" w:hAnsi="Calibri"/>
          <w:sz w:val="24"/>
        </w:rPr>
        <w:t>-</w:t>
      </w:r>
      <w:r w:rsidRPr="00551E7F">
        <w:rPr>
          <w:rFonts w:ascii="Calibri" w:hAnsi="Calibri"/>
          <w:sz w:val="24"/>
        </w:rPr>
        <w:t xml:space="preserve"> </w:t>
      </w:r>
      <w:r w:rsidR="00394521">
        <w:rPr>
          <w:rFonts w:ascii="Calibri" w:hAnsi="Calibri"/>
          <w:sz w:val="24"/>
        </w:rPr>
        <w:t>Mode</w:t>
      </w:r>
      <w:r w:rsidR="0062074C">
        <w:rPr>
          <w:rFonts w:ascii="Calibri" w:hAnsi="Calibri"/>
          <w:sz w:val="24"/>
        </w:rPr>
        <w:t>lo de Proposta de Preços.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F17A30">
        <w:rPr>
          <w:rFonts w:ascii="Calibri" w:hAnsi="Calibri"/>
          <w:sz w:val="24"/>
        </w:rPr>
        <w:t>XX</w:t>
      </w:r>
      <w:r w:rsidR="00F17A30" w:rsidRPr="00F17A30">
        <w:rPr>
          <w:rFonts w:ascii="Calibri" w:hAnsi="Calibri"/>
          <w:sz w:val="24"/>
        </w:rPr>
        <w:t>I</w:t>
      </w:r>
      <w:r w:rsidRPr="00F17A30">
        <w:rPr>
          <w:rFonts w:ascii="Calibri" w:hAnsi="Calibri"/>
          <w:sz w:val="24"/>
        </w:rPr>
        <w:t xml:space="preserve">I </w:t>
      </w:r>
      <w:r w:rsidRPr="009636BA">
        <w:rPr>
          <w:rFonts w:ascii="Calibri" w:hAnsi="Calibri"/>
          <w:sz w:val="24"/>
        </w:rPr>
        <w:t>– DO FORO</w:t>
      </w:r>
    </w:p>
    <w:p w:rsidR="00202943"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 xml:space="preserve">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w:t>
      </w:r>
      <w:proofErr w:type="gramStart"/>
      <w:r w:rsidRPr="00551E7F">
        <w:rPr>
          <w:rFonts w:ascii="Calibri" w:hAnsi="Calibri"/>
          <w:sz w:val="24"/>
        </w:rPr>
        <w:t>seja, salvo</w:t>
      </w:r>
      <w:proofErr w:type="gramEnd"/>
      <w:r w:rsidRPr="00551E7F">
        <w:rPr>
          <w:rFonts w:ascii="Calibri" w:hAnsi="Calibri"/>
          <w:sz w:val="24"/>
        </w:rPr>
        <w:t xml:space="preserve"> nos casos previstos no art. 102, inciso I, alínea “d” da Constituição Federal.</w:t>
      </w:r>
    </w:p>
    <w:p w:rsidR="009B33C5" w:rsidRDefault="009B33C5" w:rsidP="009B33C5">
      <w:pPr>
        <w:spacing w:after="120"/>
        <w:jc w:val="both"/>
        <w:rPr>
          <w:rFonts w:ascii="Calibri" w:hAnsi="Calibri"/>
          <w:sz w:val="24"/>
        </w:rPr>
      </w:pPr>
    </w:p>
    <w:p w:rsidR="009B33C5" w:rsidRPr="00551E7F" w:rsidRDefault="009B33C5" w:rsidP="009B33C5">
      <w:pPr>
        <w:spacing w:after="120"/>
        <w:jc w:val="both"/>
        <w:rPr>
          <w:rFonts w:ascii="Calibri" w:hAnsi="Calibri"/>
          <w:sz w:val="24"/>
        </w:rPr>
      </w:pPr>
    </w:p>
    <w:p w:rsidR="00202943" w:rsidRDefault="00C2546A">
      <w:pPr>
        <w:spacing w:after="120"/>
        <w:ind w:right="-1"/>
        <w:jc w:val="right"/>
        <w:outlineLvl w:val="0"/>
        <w:rPr>
          <w:rFonts w:ascii="Calibri" w:hAnsi="Calibri"/>
          <w:sz w:val="24"/>
        </w:rPr>
      </w:pPr>
      <w:r w:rsidRPr="00CF2F3C">
        <w:rPr>
          <w:rFonts w:ascii="Calibri" w:hAnsi="Calibri"/>
          <w:sz w:val="24"/>
        </w:rPr>
        <w:lastRenderedPageBreak/>
        <w:t xml:space="preserve">Brasília, </w:t>
      </w:r>
      <w:r w:rsidR="00E11958" w:rsidRPr="00CF2F3C">
        <w:rPr>
          <w:rFonts w:ascii="Calibri" w:hAnsi="Calibri"/>
          <w:sz w:val="24"/>
        </w:rPr>
        <w:t>19</w:t>
      </w:r>
      <w:r w:rsidRPr="00CF2F3C">
        <w:rPr>
          <w:rFonts w:ascii="Calibri" w:hAnsi="Calibri"/>
          <w:sz w:val="24"/>
        </w:rPr>
        <w:t xml:space="preserve"> de agosto de 2016.</w:t>
      </w:r>
    </w:p>
    <w:p w:rsidR="00202943" w:rsidRDefault="00202943">
      <w:pPr>
        <w:spacing w:after="120"/>
        <w:ind w:right="-1"/>
        <w:jc w:val="right"/>
        <w:outlineLvl w:val="0"/>
        <w:rPr>
          <w:rFonts w:ascii="Calibri" w:hAnsi="Calibri"/>
          <w:sz w:val="24"/>
        </w:rPr>
      </w:pPr>
    </w:p>
    <w:p w:rsidR="00202943" w:rsidRDefault="00C2546A">
      <w:pPr>
        <w:spacing w:after="120"/>
        <w:ind w:left="3686" w:right="-1" w:hanging="5"/>
        <w:jc w:val="center"/>
        <w:rPr>
          <w:rFonts w:ascii="Calibri" w:hAnsi="Calibri"/>
          <w:sz w:val="24"/>
        </w:rPr>
      </w:pPr>
      <w:r>
        <w:rPr>
          <w:rFonts w:ascii="Calibri" w:hAnsi="Calibri"/>
          <w:sz w:val="24"/>
        </w:rPr>
        <w:t>Leonardo Anthony C. de A. B. Soares</w:t>
      </w:r>
    </w:p>
    <w:p w:rsidR="00202943" w:rsidRDefault="00202943">
      <w:pPr>
        <w:spacing w:after="120"/>
        <w:ind w:left="3686" w:right="-1" w:hanging="5"/>
        <w:jc w:val="center"/>
        <w:rPr>
          <w:rFonts w:ascii="Calibri" w:hAnsi="Calibri"/>
          <w:sz w:val="24"/>
        </w:rPr>
      </w:pPr>
      <w:r>
        <w:rPr>
          <w:rFonts w:ascii="Calibri" w:hAnsi="Calibri"/>
          <w:b/>
          <w:sz w:val="24"/>
        </w:rPr>
        <w:t>Pregoeiro</w:t>
      </w:r>
    </w:p>
    <w:p w:rsidR="007B54BC" w:rsidRDefault="00202943" w:rsidP="00394521">
      <w:pPr>
        <w:jc w:val="center"/>
        <w:rPr>
          <w:rFonts w:ascii="Calibri" w:hAnsi="Calibri"/>
          <w:b/>
          <w:sz w:val="24"/>
        </w:rPr>
        <w:sectPr w:rsidR="007B54BC">
          <w:headerReference w:type="default" r:id="rId22"/>
          <w:footerReference w:type="even" r:id="rId23"/>
          <w:footerReference w:type="default" r:id="rId24"/>
          <w:headerReference w:type="first" r:id="rId25"/>
          <w:footerReference w:type="first" r:id="rId26"/>
          <w:pgSz w:w="11907" w:h="16840" w:code="9"/>
          <w:pgMar w:top="1418" w:right="851" w:bottom="1418" w:left="1701" w:header="680" w:footer="567" w:gutter="0"/>
          <w:cols w:space="720"/>
          <w:titlePg/>
        </w:sectPr>
      </w:pPr>
      <w:r>
        <w:rPr>
          <w:rFonts w:ascii="Calibri" w:hAnsi="Calibri"/>
          <w:sz w:val="24"/>
        </w:rPr>
        <w:br w:type="page"/>
      </w:r>
    </w:p>
    <w:p w:rsidR="0048424E" w:rsidRDefault="0048424E" w:rsidP="0048424E">
      <w:pPr>
        <w:jc w:val="center"/>
        <w:rPr>
          <w:rFonts w:ascii="Calibri" w:hAnsi="Calibri"/>
          <w:b/>
          <w:sz w:val="24"/>
        </w:rPr>
      </w:pPr>
      <w:r>
        <w:rPr>
          <w:rFonts w:ascii="Calibri" w:hAnsi="Calibri"/>
          <w:b/>
          <w:sz w:val="24"/>
        </w:rPr>
        <w:lastRenderedPageBreak/>
        <w:t xml:space="preserve">ANEXO </w:t>
      </w:r>
      <w:r w:rsidR="00DD060C">
        <w:rPr>
          <w:rFonts w:ascii="Calibri" w:hAnsi="Calibri"/>
          <w:b/>
          <w:sz w:val="24"/>
        </w:rPr>
        <w:t>I</w:t>
      </w:r>
      <w:r>
        <w:rPr>
          <w:rFonts w:ascii="Calibri" w:hAnsi="Calibri"/>
          <w:b/>
          <w:sz w:val="24"/>
        </w:rPr>
        <w:t xml:space="preserve"> – TERMO DE REFERÊNCIA</w:t>
      </w:r>
    </w:p>
    <w:p w:rsidR="00E42628" w:rsidRDefault="00E42628" w:rsidP="0048424E">
      <w:pPr>
        <w:jc w:val="center"/>
        <w:rPr>
          <w:rFonts w:ascii="Calibri" w:hAnsi="Calibri"/>
          <w:b/>
          <w:sz w:val="24"/>
        </w:rPr>
      </w:pPr>
    </w:p>
    <w:p w:rsidR="00E42628" w:rsidRDefault="00E42628" w:rsidP="0048424E">
      <w:pPr>
        <w:jc w:val="center"/>
        <w:rPr>
          <w:rFonts w:ascii="Calibri" w:hAnsi="Calibri"/>
          <w:b/>
          <w:sz w:val="24"/>
        </w:rPr>
      </w:pPr>
    </w:p>
    <w:p w:rsidR="00514B65" w:rsidRDefault="00514B65"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bookmarkStart w:id="1" w:name="_Toc450655975"/>
      <w:r w:rsidRPr="00514B65">
        <w:rPr>
          <w:rFonts w:asciiTheme="minorHAnsi" w:hAnsiTheme="minorHAnsi"/>
          <w:sz w:val="24"/>
          <w:szCs w:val="24"/>
        </w:rPr>
        <w:t>OBJETO</w:t>
      </w:r>
      <w:bookmarkEnd w:id="1"/>
      <w:r w:rsidRPr="00514B65">
        <w:rPr>
          <w:rFonts w:asciiTheme="minorHAnsi" w:hAnsiTheme="minorHAnsi"/>
          <w:sz w:val="24"/>
          <w:szCs w:val="24"/>
        </w:rPr>
        <w:t xml:space="preserve"> </w:t>
      </w:r>
    </w:p>
    <w:p w:rsidR="00514B65" w:rsidRDefault="00514B65"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color w:val="auto"/>
          <w:szCs w:val="24"/>
        </w:rPr>
      </w:pPr>
      <w:r w:rsidRPr="00576BC6">
        <w:rPr>
          <w:rFonts w:asciiTheme="minorHAnsi" w:hAnsiTheme="minorHAnsi"/>
          <w:b w:val="0"/>
          <w:bCs/>
          <w:szCs w:val="24"/>
        </w:rPr>
        <w:t>Aquisição</w:t>
      </w:r>
      <w:r w:rsidRPr="00576BC6">
        <w:rPr>
          <w:rFonts w:asciiTheme="minorHAnsi" w:hAnsiTheme="minorHAnsi"/>
          <w:b w:val="0"/>
          <w:color w:val="auto"/>
          <w:szCs w:val="24"/>
        </w:rPr>
        <w:t xml:space="preserve"> de 02 (dois) cofres para proteção e guarda de mídias de </w:t>
      </w:r>
      <w:r w:rsidRPr="00E42628">
        <w:rPr>
          <w:rFonts w:asciiTheme="minorHAnsi" w:hAnsiTheme="minorHAnsi"/>
          <w:b w:val="0"/>
          <w:i/>
          <w:color w:val="auto"/>
          <w:szCs w:val="24"/>
        </w:rPr>
        <w:t>backup</w:t>
      </w:r>
      <w:r w:rsidRPr="00576BC6">
        <w:rPr>
          <w:rFonts w:asciiTheme="minorHAnsi" w:hAnsiTheme="minorHAnsi"/>
          <w:b w:val="0"/>
          <w:color w:val="auto"/>
          <w:szCs w:val="24"/>
        </w:rPr>
        <w:t xml:space="preserve"> LTO, CD e outras.</w:t>
      </w:r>
    </w:p>
    <w:p w:rsidR="00CC7EF8" w:rsidRPr="00CC7EF8" w:rsidRDefault="00CC7EF8" w:rsidP="00CC7EF8"/>
    <w:p w:rsidR="00514B65" w:rsidRPr="00570AB5" w:rsidRDefault="00514B65"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bookmarkStart w:id="2" w:name="_Toc450655977"/>
      <w:r w:rsidRPr="00514B65">
        <w:rPr>
          <w:rFonts w:asciiTheme="minorHAnsi" w:hAnsiTheme="minorHAnsi"/>
          <w:sz w:val="24"/>
          <w:szCs w:val="24"/>
        </w:rPr>
        <w:t>ORÇAMENTO ESTIMA</w:t>
      </w:r>
      <w:r>
        <w:rPr>
          <w:rFonts w:asciiTheme="minorHAnsi" w:hAnsiTheme="minorHAnsi"/>
          <w:sz w:val="24"/>
          <w:szCs w:val="24"/>
        </w:rPr>
        <w:t>TIVO</w:t>
      </w:r>
      <w:bookmarkEnd w:id="2"/>
      <w:r w:rsidRPr="00514B65">
        <w:rPr>
          <w:rFonts w:asciiTheme="minorHAnsi" w:hAnsiTheme="minorHAnsi"/>
          <w:sz w:val="24"/>
          <w:szCs w:val="24"/>
        </w:rPr>
        <w:t xml:space="preserve"> </w:t>
      </w:r>
    </w:p>
    <w:p w:rsidR="00514B65" w:rsidRPr="00570AB5" w:rsidRDefault="00514B65"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color w:val="auto"/>
          <w:szCs w:val="24"/>
        </w:rPr>
      </w:pPr>
      <w:r w:rsidRPr="00570AB5">
        <w:rPr>
          <w:rFonts w:asciiTheme="minorHAnsi" w:hAnsiTheme="minorHAnsi"/>
          <w:b w:val="0"/>
          <w:color w:val="auto"/>
          <w:szCs w:val="24"/>
        </w:rPr>
        <w:t xml:space="preserve">A </w:t>
      </w:r>
      <w:r w:rsidRPr="00570AB5">
        <w:rPr>
          <w:rFonts w:asciiTheme="minorHAnsi" w:hAnsiTheme="minorHAnsi"/>
          <w:b w:val="0"/>
          <w:bCs/>
          <w:color w:val="auto"/>
          <w:szCs w:val="24"/>
        </w:rPr>
        <w:t>estimativa</w:t>
      </w:r>
      <w:r w:rsidRPr="00570AB5">
        <w:rPr>
          <w:rFonts w:asciiTheme="minorHAnsi" w:hAnsiTheme="minorHAnsi"/>
          <w:b w:val="0"/>
          <w:color w:val="auto"/>
          <w:szCs w:val="24"/>
        </w:rPr>
        <w:t xml:space="preserve"> de valor para a presente aquisição é de R$ 93.550,00 (noventa e três mil quinhentos e cinquenta reais) conforme a tabela abaixo:</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1"/>
        <w:gridCol w:w="3259"/>
        <w:gridCol w:w="1407"/>
        <w:gridCol w:w="1813"/>
        <w:gridCol w:w="1843"/>
      </w:tblGrid>
      <w:tr w:rsidR="00514B65" w:rsidRPr="00514B65" w:rsidTr="008B23A7">
        <w:trPr>
          <w:trHeight w:val="409"/>
          <w:jc w:val="center"/>
        </w:trPr>
        <w:tc>
          <w:tcPr>
            <w:tcW w:w="1171" w:type="dxa"/>
            <w:shd w:val="clear" w:color="auto" w:fill="D9D9D9" w:themeFill="background1" w:themeFillShade="D9"/>
            <w:vAlign w:val="center"/>
          </w:tcPr>
          <w:p w:rsidR="00514B65" w:rsidRPr="00514B65" w:rsidRDefault="00514B65" w:rsidP="00CC7EF8">
            <w:pPr>
              <w:pStyle w:val="CorpodeTexto0"/>
              <w:spacing w:before="0" w:after="120"/>
              <w:jc w:val="center"/>
              <w:rPr>
                <w:rFonts w:asciiTheme="minorHAnsi" w:hAnsiTheme="minorHAnsi"/>
                <w:b/>
                <w:sz w:val="24"/>
                <w:szCs w:val="24"/>
              </w:rPr>
            </w:pPr>
            <w:r w:rsidRPr="00514B65">
              <w:rPr>
                <w:rFonts w:asciiTheme="minorHAnsi" w:hAnsiTheme="minorHAnsi"/>
                <w:b/>
                <w:sz w:val="24"/>
                <w:szCs w:val="24"/>
              </w:rPr>
              <w:t>Item</w:t>
            </w:r>
          </w:p>
        </w:tc>
        <w:tc>
          <w:tcPr>
            <w:tcW w:w="3259" w:type="dxa"/>
            <w:shd w:val="clear" w:color="auto" w:fill="D9D9D9" w:themeFill="background1" w:themeFillShade="D9"/>
            <w:vAlign w:val="center"/>
          </w:tcPr>
          <w:p w:rsidR="00514B65" w:rsidRPr="00514B65" w:rsidRDefault="00514B65" w:rsidP="00CC7EF8">
            <w:pPr>
              <w:pStyle w:val="CorpodeTexto0"/>
              <w:spacing w:before="0" w:after="120"/>
              <w:jc w:val="center"/>
              <w:rPr>
                <w:rFonts w:asciiTheme="minorHAnsi" w:hAnsiTheme="minorHAnsi"/>
                <w:b/>
                <w:sz w:val="24"/>
                <w:szCs w:val="24"/>
              </w:rPr>
            </w:pPr>
            <w:r w:rsidRPr="00514B65">
              <w:rPr>
                <w:rFonts w:asciiTheme="minorHAnsi" w:hAnsiTheme="minorHAnsi"/>
                <w:b/>
                <w:sz w:val="24"/>
                <w:szCs w:val="24"/>
              </w:rPr>
              <w:t>Descrição</w:t>
            </w:r>
          </w:p>
        </w:tc>
        <w:tc>
          <w:tcPr>
            <w:tcW w:w="1407" w:type="dxa"/>
            <w:shd w:val="clear" w:color="auto" w:fill="D9D9D9" w:themeFill="background1" w:themeFillShade="D9"/>
            <w:vAlign w:val="center"/>
          </w:tcPr>
          <w:p w:rsidR="00514B65" w:rsidRPr="00514B65" w:rsidRDefault="00514B65" w:rsidP="00CC7EF8">
            <w:pPr>
              <w:pStyle w:val="CorpodeTexto0"/>
              <w:spacing w:before="0" w:after="120"/>
              <w:jc w:val="center"/>
              <w:rPr>
                <w:rFonts w:asciiTheme="minorHAnsi" w:hAnsiTheme="minorHAnsi"/>
                <w:b/>
                <w:sz w:val="24"/>
                <w:szCs w:val="24"/>
              </w:rPr>
            </w:pPr>
            <w:r w:rsidRPr="00514B65">
              <w:rPr>
                <w:rFonts w:asciiTheme="minorHAnsi" w:hAnsiTheme="minorHAnsi"/>
                <w:b/>
                <w:sz w:val="24"/>
                <w:szCs w:val="24"/>
              </w:rPr>
              <w:t>Quantidade</w:t>
            </w:r>
          </w:p>
        </w:tc>
        <w:tc>
          <w:tcPr>
            <w:tcW w:w="1813" w:type="dxa"/>
            <w:shd w:val="clear" w:color="auto" w:fill="D9D9D9" w:themeFill="background1" w:themeFillShade="D9"/>
            <w:vAlign w:val="center"/>
          </w:tcPr>
          <w:p w:rsidR="00514B65" w:rsidRPr="00514B65" w:rsidRDefault="00514B65" w:rsidP="00CC7EF8">
            <w:pPr>
              <w:pStyle w:val="CorpodeTexto0"/>
              <w:spacing w:before="0" w:after="120"/>
              <w:jc w:val="center"/>
              <w:rPr>
                <w:rFonts w:asciiTheme="minorHAnsi" w:hAnsiTheme="minorHAnsi"/>
                <w:b/>
                <w:sz w:val="24"/>
                <w:szCs w:val="24"/>
              </w:rPr>
            </w:pPr>
            <w:r>
              <w:rPr>
                <w:rFonts w:asciiTheme="minorHAnsi" w:hAnsiTheme="minorHAnsi"/>
                <w:b/>
                <w:sz w:val="24"/>
                <w:szCs w:val="24"/>
              </w:rPr>
              <w:t xml:space="preserve">Valor </w:t>
            </w:r>
            <w:r w:rsidRPr="00514B65">
              <w:rPr>
                <w:rFonts w:asciiTheme="minorHAnsi" w:hAnsiTheme="minorHAnsi"/>
                <w:b/>
                <w:sz w:val="24"/>
                <w:szCs w:val="24"/>
              </w:rPr>
              <w:t>Unitário</w:t>
            </w:r>
          </w:p>
        </w:tc>
        <w:tc>
          <w:tcPr>
            <w:tcW w:w="1843" w:type="dxa"/>
            <w:shd w:val="clear" w:color="auto" w:fill="D9D9D9" w:themeFill="background1" w:themeFillShade="D9"/>
            <w:vAlign w:val="center"/>
          </w:tcPr>
          <w:p w:rsidR="00514B65" w:rsidRPr="00514B65" w:rsidRDefault="00514B65" w:rsidP="00CC7EF8">
            <w:pPr>
              <w:pStyle w:val="CorpodeTexto0"/>
              <w:spacing w:before="0" w:after="120"/>
              <w:jc w:val="center"/>
              <w:rPr>
                <w:rFonts w:asciiTheme="minorHAnsi" w:hAnsiTheme="minorHAnsi"/>
                <w:b/>
                <w:sz w:val="24"/>
                <w:szCs w:val="24"/>
              </w:rPr>
            </w:pPr>
            <w:r>
              <w:rPr>
                <w:rFonts w:asciiTheme="minorHAnsi" w:hAnsiTheme="minorHAnsi"/>
                <w:b/>
                <w:sz w:val="24"/>
                <w:szCs w:val="24"/>
              </w:rPr>
              <w:t xml:space="preserve">Valor </w:t>
            </w:r>
            <w:r w:rsidRPr="00514B65">
              <w:rPr>
                <w:rFonts w:asciiTheme="minorHAnsi" w:hAnsiTheme="minorHAnsi"/>
                <w:b/>
                <w:sz w:val="24"/>
                <w:szCs w:val="24"/>
              </w:rPr>
              <w:t>Total</w:t>
            </w:r>
          </w:p>
        </w:tc>
      </w:tr>
      <w:tr w:rsidR="00514B65" w:rsidRPr="00514B65" w:rsidTr="008B23A7">
        <w:trPr>
          <w:trHeight w:val="557"/>
          <w:jc w:val="center"/>
        </w:trPr>
        <w:tc>
          <w:tcPr>
            <w:tcW w:w="1171" w:type="dxa"/>
            <w:shd w:val="clear" w:color="auto" w:fill="auto"/>
            <w:vAlign w:val="center"/>
          </w:tcPr>
          <w:p w:rsidR="00514B65" w:rsidRPr="00514B65" w:rsidRDefault="00514B65" w:rsidP="00CC7EF8">
            <w:pPr>
              <w:pStyle w:val="CorpodeTexto0"/>
              <w:spacing w:before="0" w:after="120"/>
              <w:jc w:val="center"/>
              <w:rPr>
                <w:rFonts w:asciiTheme="minorHAnsi" w:hAnsiTheme="minorHAnsi"/>
                <w:sz w:val="24"/>
                <w:szCs w:val="24"/>
              </w:rPr>
            </w:pPr>
            <w:r w:rsidRPr="00514B65">
              <w:rPr>
                <w:rFonts w:asciiTheme="minorHAnsi" w:hAnsiTheme="minorHAnsi"/>
                <w:sz w:val="24"/>
                <w:szCs w:val="24"/>
              </w:rPr>
              <w:t>1</w:t>
            </w:r>
          </w:p>
        </w:tc>
        <w:tc>
          <w:tcPr>
            <w:tcW w:w="3259" w:type="dxa"/>
            <w:shd w:val="clear" w:color="auto" w:fill="auto"/>
            <w:vAlign w:val="center"/>
          </w:tcPr>
          <w:p w:rsidR="00514B65" w:rsidRPr="00514B65" w:rsidRDefault="00514B65" w:rsidP="00CC7EF8">
            <w:pPr>
              <w:pStyle w:val="CorpodeTexto0"/>
              <w:spacing w:before="0" w:after="120"/>
              <w:rPr>
                <w:rFonts w:asciiTheme="minorHAnsi" w:hAnsiTheme="minorHAnsi"/>
                <w:sz w:val="24"/>
                <w:szCs w:val="24"/>
              </w:rPr>
            </w:pPr>
            <w:r w:rsidRPr="00514B65">
              <w:rPr>
                <w:rFonts w:asciiTheme="minorHAnsi" w:hAnsiTheme="minorHAnsi"/>
                <w:bCs/>
                <w:color w:val="000000"/>
                <w:sz w:val="24"/>
                <w:szCs w:val="24"/>
              </w:rPr>
              <w:t xml:space="preserve">Cofre para mídia de </w:t>
            </w:r>
            <w:r w:rsidRPr="00514B65">
              <w:rPr>
                <w:rFonts w:asciiTheme="minorHAnsi" w:hAnsiTheme="minorHAnsi"/>
                <w:bCs/>
                <w:i/>
                <w:color w:val="000000"/>
                <w:sz w:val="24"/>
                <w:szCs w:val="24"/>
              </w:rPr>
              <w:t>backup</w:t>
            </w:r>
          </w:p>
        </w:tc>
        <w:tc>
          <w:tcPr>
            <w:tcW w:w="1407" w:type="dxa"/>
            <w:shd w:val="clear" w:color="auto" w:fill="auto"/>
            <w:vAlign w:val="center"/>
          </w:tcPr>
          <w:p w:rsidR="00514B65" w:rsidRPr="00514B65" w:rsidRDefault="00514B65" w:rsidP="00CC7EF8">
            <w:pPr>
              <w:pStyle w:val="CorpodeTexto0"/>
              <w:spacing w:before="0" w:after="120"/>
              <w:jc w:val="center"/>
              <w:rPr>
                <w:rFonts w:asciiTheme="minorHAnsi" w:hAnsiTheme="minorHAnsi"/>
                <w:sz w:val="24"/>
                <w:szCs w:val="24"/>
              </w:rPr>
            </w:pPr>
            <w:r w:rsidRPr="00514B65">
              <w:rPr>
                <w:rFonts w:asciiTheme="minorHAnsi" w:hAnsiTheme="minorHAnsi"/>
                <w:sz w:val="24"/>
                <w:szCs w:val="24"/>
              </w:rPr>
              <w:t>2</w:t>
            </w:r>
          </w:p>
        </w:tc>
        <w:tc>
          <w:tcPr>
            <w:tcW w:w="1813" w:type="dxa"/>
            <w:vAlign w:val="center"/>
          </w:tcPr>
          <w:p w:rsidR="00514B65" w:rsidRPr="00514B65" w:rsidRDefault="00514B65" w:rsidP="00CC7EF8">
            <w:pPr>
              <w:pStyle w:val="CorpodeTexto0"/>
              <w:spacing w:before="0" w:after="120"/>
              <w:jc w:val="right"/>
              <w:rPr>
                <w:rFonts w:asciiTheme="minorHAnsi" w:hAnsiTheme="minorHAnsi"/>
                <w:bCs/>
                <w:color w:val="000000"/>
                <w:sz w:val="24"/>
                <w:szCs w:val="24"/>
              </w:rPr>
            </w:pPr>
            <w:r w:rsidRPr="00514B65">
              <w:rPr>
                <w:rFonts w:asciiTheme="minorHAnsi" w:hAnsiTheme="minorHAnsi"/>
                <w:bCs/>
                <w:color w:val="000000"/>
                <w:sz w:val="24"/>
                <w:szCs w:val="24"/>
              </w:rPr>
              <w:t>R$ 46.775,00</w:t>
            </w:r>
          </w:p>
        </w:tc>
        <w:tc>
          <w:tcPr>
            <w:tcW w:w="1843" w:type="dxa"/>
            <w:shd w:val="clear" w:color="auto" w:fill="auto"/>
            <w:vAlign w:val="center"/>
          </w:tcPr>
          <w:p w:rsidR="00514B65" w:rsidRPr="00514B65" w:rsidRDefault="00514B65" w:rsidP="00CC7EF8">
            <w:pPr>
              <w:pStyle w:val="CorpodeTexto0"/>
              <w:spacing w:before="0" w:after="120"/>
              <w:jc w:val="right"/>
              <w:rPr>
                <w:rFonts w:asciiTheme="minorHAnsi" w:hAnsiTheme="minorHAnsi"/>
                <w:bCs/>
                <w:color w:val="000000"/>
                <w:sz w:val="24"/>
                <w:szCs w:val="24"/>
              </w:rPr>
            </w:pPr>
            <w:r w:rsidRPr="00514B65">
              <w:rPr>
                <w:rFonts w:asciiTheme="minorHAnsi" w:hAnsiTheme="minorHAnsi"/>
                <w:bCs/>
                <w:color w:val="000000"/>
                <w:sz w:val="24"/>
                <w:szCs w:val="24"/>
              </w:rPr>
              <w:t>R$ 93.550,0</w:t>
            </w:r>
            <w:r w:rsidR="008B23A7">
              <w:rPr>
                <w:rFonts w:asciiTheme="minorHAnsi" w:hAnsiTheme="minorHAnsi"/>
                <w:bCs/>
                <w:color w:val="000000"/>
                <w:sz w:val="24"/>
                <w:szCs w:val="24"/>
              </w:rPr>
              <w:t>0</w:t>
            </w:r>
          </w:p>
        </w:tc>
      </w:tr>
    </w:tbl>
    <w:p w:rsidR="00E97B2C" w:rsidRDefault="00E97B2C" w:rsidP="00193AD0">
      <w:pPr>
        <w:pStyle w:val="Ttulo2"/>
        <w:keepNext w:val="0"/>
        <w:numPr>
          <w:ilvl w:val="1"/>
          <w:numId w:val="18"/>
        </w:numPr>
        <w:tabs>
          <w:tab w:val="clear" w:pos="1701"/>
        </w:tabs>
        <w:spacing w:before="240" w:after="120" w:line="276" w:lineRule="auto"/>
        <w:ind w:left="0" w:right="0" w:firstLine="0"/>
        <w:jc w:val="both"/>
        <w:rPr>
          <w:rFonts w:asciiTheme="minorHAnsi" w:hAnsiTheme="minorHAnsi" w:cstheme="minorHAnsi"/>
          <w:b w:val="0"/>
          <w:color w:val="auto"/>
        </w:rPr>
      </w:pPr>
      <w:bookmarkStart w:id="3" w:name="_Toc450655978"/>
      <w:r w:rsidRPr="00F61B57">
        <w:rPr>
          <w:rFonts w:asciiTheme="minorHAnsi" w:hAnsiTheme="minorHAnsi" w:cstheme="minorHAnsi"/>
          <w:b w:val="0"/>
          <w:color w:val="auto"/>
        </w:rPr>
        <w:t xml:space="preserve">O </w:t>
      </w:r>
      <w:r w:rsidRPr="00F61B57">
        <w:rPr>
          <w:rFonts w:asciiTheme="minorHAnsi" w:hAnsiTheme="minorHAnsi"/>
          <w:b w:val="0"/>
          <w:bCs/>
          <w:szCs w:val="24"/>
        </w:rPr>
        <w:t>item</w:t>
      </w:r>
      <w:r w:rsidRPr="00F61B57">
        <w:rPr>
          <w:rFonts w:asciiTheme="minorHAnsi" w:hAnsiTheme="minorHAnsi" w:cstheme="minorHAnsi"/>
          <w:b w:val="0"/>
          <w:color w:val="auto"/>
        </w:rPr>
        <w:t xml:space="preserve"> 1</w:t>
      </w:r>
      <w:r w:rsidRPr="00F61B57">
        <w:rPr>
          <w:rFonts w:asciiTheme="minorHAnsi" w:hAnsiTheme="minorHAnsi" w:cstheme="minorHAnsi"/>
          <w:b w:val="0"/>
          <w:bCs/>
          <w:szCs w:val="24"/>
        </w:rPr>
        <w:t xml:space="preserve"> consiste</w:t>
      </w:r>
      <w:r w:rsidRPr="00F61B57">
        <w:rPr>
          <w:rFonts w:asciiTheme="minorHAnsi" w:hAnsiTheme="minorHAnsi" w:cstheme="minorHAnsi"/>
          <w:b w:val="0"/>
          <w:color w:val="auto"/>
        </w:rPr>
        <w:t xml:space="preserve"> em bem móvel </w:t>
      </w:r>
      <w:r w:rsidR="00E42628">
        <w:rPr>
          <w:rFonts w:asciiTheme="minorHAnsi" w:hAnsiTheme="minorHAnsi" w:cstheme="minorHAnsi"/>
          <w:b w:val="0"/>
          <w:color w:val="auto"/>
        </w:rPr>
        <w:t>destinado à</w:t>
      </w:r>
      <w:r w:rsidRPr="00F61B57">
        <w:rPr>
          <w:rFonts w:asciiTheme="minorHAnsi" w:hAnsiTheme="minorHAnsi" w:cstheme="minorHAnsi"/>
          <w:b w:val="0"/>
          <w:color w:val="auto"/>
        </w:rPr>
        <w:t xml:space="preserve"> segurança e proteção de itens de fitoteca de </w:t>
      </w:r>
      <w:r w:rsidRPr="00E42628">
        <w:rPr>
          <w:rFonts w:asciiTheme="minorHAnsi" w:hAnsiTheme="minorHAnsi" w:cstheme="minorHAnsi"/>
          <w:b w:val="0"/>
          <w:i/>
          <w:color w:val="auto"/>
        </w:rPr>
        <w:t>backup</w:t>
      </w:r>
      <w:r w:rsidRPr="00F61B57">
        <w:rPr>
          <w:rFonts w:asciiTheme="minorHAnsi" w:hAnsiTheme="minorHAnsi" w:cstheme="minorHAnsi"/>
          <w:b w:val="0"/>
          <w:color w:val="auto"/>
        </w:rPr>
        <w:t xml:space="preserve"> (fitas LTO) do TCU, assim como </w:t>
      </w:r>
      <w:r w:rsidR="00E42628">
        <w:rPr>
          <w:rFonts w:asciiTheme="minorHAnsi" w:hAnsiTheme="minorHAnsi" w:cstheme="minorHAnsi"/>
          <w:b w:val="0"/>
          <w:color w:val="auto"/>
        </w:rPr>
        <w:t xml:space="preserve">para </w:t>
      </w:r>
      <w:r w:rsidRPr="00F61B57">
        <w:rPr>
          <w:rFonts w:asciiTheme="minorHAnsi" w:hAnsiTheme="minorHAnsi" w:cstheme="minorHAnsi"/>
          <w:b w:val="0"/>
          <w:color w:val="auto"/>
        </w:rPr>
        <w:t xml:space="preserve">proteger e preservar outros tipos de mídias eletrônicas. </w:t>
      </w:r>
    </w:p>
    <w:p w:rsidR="00193AD0" w:rsidRPr="00193AD0" w:rsidRDefault="00193AD0" w:rsidP="00193AD0"/>
    <w:p w:rsidR="00514B65" w:rsidRPr="00514B65" w:rsidRDefault="00514B65"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sidRPr="00514B65">
        <w:rPr>
          <w:rFonts w:asciiTheme="minorHAnsi" w:hAnsiTheme="minorHAnsi"/>
          <w:sz w:val="24"/>
          <w:szCs w:val="24"/>
        </w:rPr>
        <w:t>REQUISITOS DO OBJETO</w:t>
      </w:r>
      <w:bookmarkEnd w:id="3"/>
      <w:r w:rsidRPr="00514B65">
        <w:rPr>
          <w:rFonts w:asciiTheme="minorHAnsi" w:hAnsiTheme="minorHAnsi"/>
          <w:sz w:val="24"/>
          <w:szCs w:val="24"/>
        </w:rPr>
        <w:t xml:space="preserve"> </w:t>
      </w:r>
    </w:p>
    <w:p w:rsidR="004724FF" w:rsidRDefault="004724FF"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bCs/>
          <w:szCs w:val="24"/>
        </w:rPr>
      </w:pPr>
      <w:bookmarkStart w:id="4" w:name="_Toc402800192"/>
      <w:bookmarkStart w:id="5" w:name="_Toc402800884"/>
      <w:bookmarkStart w:id="6" w:name="_Toc402892747"/>
      <w:bookmarkStart w:id="7" w:name="_Toc402800190"/>
      <w:bookmarkStart w:id="8" w:name="_Toc402800882"/>
      <w:bookmarkStart w:id="9" w:name="_Toc402892745"/>
      <w:bookmarkStart w:id="10" w:name="_Toc403862716"/>
      <w:bookmarkStart w:id="11" w:name="_Toc403872641"/>
      <w:bookmarkStart w:id="12" w:name="_Toc404194435"/>
      <w:bookmarkStart w:id="13" w:name="_Toc406087921"/>
      <w:bookmarkStart w:id="14" w:name="_Toc450116870"/>
      <w:bookmarkStart w:id="15" w:name="_Toc450146921"/>
      <w:bookmarkStart w:id="16" w:name="_Toc450146995"/>
      <w:bookmarkStart w:id="17" w:name="_Toc453869392"/>
      <w:bookmarkStart w:id="18" w:name="_Toc450655985"/>
      <w:bookmarkStart w:id="19" w:name="_Toc400299497"/>
      <w:bookmarkStart w:id="20" w:name="_Toc400475362"/>
      <w:bookmarkStart w:id="21" w:name="_Toc402800391"/>
      <w:bookmarkStart w:id="22" w:name="_Toc402801083"/>
      <w:bookmarkStart w:id="23" w:name="_Toc402892947"/>
      <w:bookmarkStart w:id="24" w:name="_Toc403862751"/>
      <w:bookmarkStart w:id="25" w:name="_Toc403872676"/>
      <w:bookmarkStart w:id="26" w:name="_Toc404194586"/>
      <w:bookmarkStart w:id="27" w:name="_Toc406088589"/>
      <w:bookmarkStart w:id="28" w:name="_Toc406088647"/>
      <w:bookmarkStart w:id="29" w:name="_Toc450147719"/>
      <w:bookmarkStart w:id="30" w:name="_Toc450655994"/>
      <w:r>
        <w:rPr>
          <w:rFonts w:asciiTheme="minorHAnsi" w:hAnsiTheme="minorHAnsi"/>
          <w:b w:val="0"/>
          <w:bCs/>
          <w:szCs w:val="24"/>
        </w:rPr>
        <w:t>Os cofres devem:</w:t>
      </w:r>
    </w:p>
    <w:p w:rsidR="00E97B2C" w:rsidRPr="00E97B2C" w:rsidRDefault="004724FF" w:rsidP="00CC7EF8">
      <w:pPr>
        <w:pStyle w:val="Ttulo2"/>
        <w:keepNext w:val="0"/>
        <w:numPr>
          <w:ilvl w:val="2"/>
          <w:numId w:val="18"/>
        </w:numPr>
        <w:tabs>
          <w:tab w:val="clear" w:pos="1701"/>
        </w:tabs>
        <w:spacing w:after="120" w:line="276" w:lineRule="auto"/>
        <w:ind w:left="1418" w:right="0"/>
        <w:jc w:val="both"/>
        <w:rPr>
          <w:rFonts w:asciiTheme="minorHAnsi" w:hAnsiTheme="minorHAnsi"/>
          <w:b w:val="0"/>
          <w:bCs/>
          <w:szCs w:val="24"/>
        </w:rPr>
      </w:pPr>
      <w:proofErr w:type="gramStart"/>
      <w:r>
        <w:rPr>
          <w:rFonts w:asciiTheme="minorHAnsi" w:hAnsiTheme="minorHAnsi"/>
          <w:b w:val="0"/>
          <w:bCs/>
          <w:szCs w:val="24"/>
        </w:rPr>
        <w:t>p</w:t>
      </w:r>
      <w:r w:rsidR="00E97B2C" w:rsidRPr="00E97B2C">
        <w:rPr>
          <w:rFonts w:asciiTheme="minorHAnsi" w:hAnsiTheme="minorHAnsi"/>
          <w:b w:val="0"/>
          <w:bCs/>
          <w:szCs w:val="24"/>
        </w:rPr>
        <w:t>ossuir</w:t>
      </w:r>
      <w:proofErr w:type="gramEnd"/>
      <w:r w:rsidR="00E97B2C" w:rsidRPr="00E97B2C">
        <w:rPr>
          <w:rFonts w:asciiTheme="minorHAnsi" w:hAnsiTheme="minorHAnsi"/>
          <w:b w:val="0"/>
          <w:bCs/>
          <w:szCs w:val="24"/>
        </w:rPr>
        <w:t xml:space="preserve"> gavetas adequadas para armazenamento de fitas LTO; </w:t>
      </w:r>
    </w:p>
    <w:p w:rsidR="00E97B2C" w:rsidRPr="00E97B2C" w:rsidRDefault="004724FF" w:rsidP="00CC7EF8">
      <w:pPr>
        <w:pStyle w:val="Ttulo2"/>
        <w:keepNext w:val="0"/>
        <w:numPr>
          <w:ilvl w:val="2"/>
          <w:numId w:val="18"/>
        </w:numPr>
        <w:tabs>
          <w:tab w:val="clear" w:pos="1701"/>
        </w:tabs>
        <w:spacing w:after="120" w:line="276" w:lineRule="auto"/>
        <w:ind w:left="1418" w:right="0"/>
        <w:jc w:val="both"/>
        <w:rPr>
          <w:rFonts w:asciiTheme="minorHAnsi" w:hAnsiTheme="minorHAnsi"/>
          <w:b w:val="0"/>
          <w:bCs/>
          <w:szCs w:val="24"/>
        </w:rPr>
      </w:pPr>
      <w:proofErr w:type="gramStart"/>
      <w:r>
        <w:rPr>
          <w:rFonts w:asciiTheme="minorHAnsi" w:hAnsiTheme="minorHAnsi"/>
          <w:b w:val="0"/>
          <w:bCs/>
          <w:szCs w:val="24"/>
        </w:rPr>
        <w:t>ser</w:t>
      </w:r>
      <w:proofErr w:type="gramEnd"/>
      <w:r>
        <w:rPr>
          <w:rFonts w:asciiTheme="minorHAnsi" w:hAnsiTheme="minorHAnsi"/>
          <w:b w:val="0"/>
          <w:bCs/>
          <w:szCs w:val="24"/>
        </w:rPr>
        <w:t xml:space="preserve"> c</w:t>
      </w:r>
      <w:r w:rsidR="00E97B2C" w:rsidRPr="00E97B2C">
        <w:rPr>
          <w:rFonts w:asciiTheme="minorHAnsi" w:hAnsiTheme="minorHAnsi"/>
          <w:b w:val="0"/>
          <w:bCs/>
          <w:szCs w:val="24"/>
        </w:rPr>
        <w:t>onstruído</w:t>
      </w:r>
      <w:r>
        <w:rPr>
          <w:rFonts w:asciiTheme="minorHAnsi" w:hAnsiTheme="minorHAnsi"/>
          <w:b w:val="0"/>
          <w:bCs/>
          <w:szCs w:val="24"/>
        </w:rPr>
        <w:t>s</w:t>
      </w:r>
      <w:r w:rsidR="00E97B2C" w:rsidRPr="00E97B2C">
        <w:rPr>
          <w:rFonts w:asciiTheme="minorHAnsi" w:hAnsiTheme="minorHAnsi"/>
          <w:b w:val="0"/>
          <w:bCs/>
          <w:szCs w:val="24"/>
        </w:rPr>
        <w:t xml:space="preserve"> para </w:t>
      </w:r>
      <w:r>
        <w:rPr>
          <w:rFonts w:asciiTheme="minorHAnsi" w:hAnsiTheme="minorHAnsi"/>
          <w:b w:val="0"/>
          <w:bCs/>
          <w:szCs w:val="24"/>
        </w:rPr>
        <w:t xml:space="preserve">o </w:t>
      </w:r>
      <w:r w:rsidR="00E97B2C" w:rsidRPr="00E97B2C">
        <w:rPr>
          <w:rFonts w:asciiTheme="minorHAnsi" w:hAnsiTheme="minorHAnsi"/>
          <w:b w:val="0"/>
          <w:bCs/>
          <w:szCs w:val="24"/>
        </w:rPr>
        <w:t xml:space="preserve">armazenamento de mídias magnéticas, como LTO e </w:t>
      </w:r>
      <w:proofErr w:type="spellStart"/>
      <w:r w:rsidR="00E97B2C" w:rsidRPr="00E97B2C">
        <w:rPr>
          <w:rFonts w:asciiTheme="minorHAnsi" w:hAnsiTheme="minorHAnsi"/>
          <w:b w:val="0"/>
          <w:bCs/>
          <w:szCs w:val="24"/>
        </w:rPr>
        <w:t>CD’s</w:t>
      </w:r>
      <w:proofErr w:type="spellEnd"/>
      <w:r w:rsidR="00E97B2C" w:rsidRPr="00E97B2C">
        <w:rPr>
          <w:rFonts w:asciiTheme="minorHAnsi" w:hAnsiTheme="minorHAnsi"/>
          <w:b w:val="0"/>
          <w:bCs/>
          <w:szCs w:val="24"/>
        </w:rPr>
        <w:t xml:space="preserve"> com proteção contra incêndios, roubo e infiltração de </w:t>
      </w:r>
      <w:r w:rsidR="00937377">
        <w:rPr>
          <w:rFonts w:asciiTheme="minorHAnsi" w:hAnsiTheme="minorHAnsi"/>
          <w:b w:val="0"/>
          <w:bCs/>
          <w:szCs w:val="24"/>
        </w:rPr>
        <w:t>água;</w:t>
      </w:r>
    </w:p>
    <w:p w:rsidR="00E97B2C" w:rsidRPr="00E97B2C" w:rsidRDefault="004724FF" w:rsidP="00CC7EF8">
      <w:pPr>
        <w:pStyle w:val="Ttulo2"/>
        <w:keepNext w:val="0"/>
        <w:numPr>
          <w:ilvl w:val="2"/>
          <w:numId w:val="18"/>
        </w:numPr>
        <w:tabs>
          <w:tab w:val="clear" w:pos="1701"/>
        </w:tabs>
        <w:spacing w:after="120" w:line="276" w:lineRule="auto"/>
        <w:ind w:left="1418" w:right="0"/>
        <w:jc w:val="both"/>
        <w:rPr>
          <w:rFonts w:asciiTheme="minorHAnsi" w:hAnsiTheme="minorHAnsi"/>
          <w:b w:val="0"/>
          <w:bCs/>
          <w:szCs w:val="24"/>
        </w:rPr>
      </w:pPr>
      <w:proofErr w:type="gramStart"/>
      <w:r>
        <w:rPr>
          <w:rFonts w:asciiTheme="minorHAnsi" w:hAnsiTheme="minorHAnsi"/>
          <w:b w:val="0"/>
          <w:bCs/>
          <w:szCs w:val="24"/>
        </w:rPr>
        <w:t>ter</w:t>
      </w:r>
      <w:proofErr w:type="gramEnd"/>
      <w:r>
        <w:rPr>
          <w:rFonts w:asciiTheme="minorHAnsi" w:hAnsiTheme="minorHAnsi"/>
          <w:b w:val="0"/>
          <w:bCs/>
          <w:szCs w:val="24"/>
        </w:rPr>
        <w:t xml:space="preserve"> c</w:t>
      </w:r>
      <w:r w:rsidR="00E97B2C" w:rsidRPr="00E97B2C">
        <w:rPr>
          <w:rFonts w:asciiTheme="minorHAnsi" w:hAnsiTheme="minorHAnsi"/>
          <w:b w:val="0"/>
          <w:bCs/>
          <w:szCs w:val="24"/>
        </w:rPr>
        <w:t xml:space="preserve">apacidade mínima de armazenagem de 250 fitas LTO </w:t>
      </w:r>
      <w:proofErr w:type="spellStart"/>
      <w:r w:rsidR="00E97B2C" w:rsidRPr="00E97B2C">
        <w:rPr>
          <w:rFonts w:asciiTheme="minorHAnsi" w:hAnsiTheme="minorHAnsi"/>
          <w:b w:val="0"/>
          <w:bCs/>
          <w:szCs w:val="24"/>
        </w:rPr>
        <w:t>Ultrium</w:t>
      </w:r>
      <w:proofErr w:type="spellEnd"/>
      <w:r w:rsidR="00937377">
        <w:rPr>
          <w:rFonts w:asciiTheme="minorHAnsi" w:hAnsiTheme="minorHAnsi"/>
          <w:b w:val="0"/>
          <w:bCs/>
          <w:szCs w:val="24"/>
        </w:rPr>
        <w:t>;</w:t>
      </w:r>
    </w:p>
    <w:p w:rsidR="00E97B2C" w:rsidRDefault="004724FF" w:rsidP="00CC7EF8">
      <w:pPr>
        <w:pStyle w:val="Ttulo2"/>
        <w:keepNext w:val="0"/>
        <w:numPr>
          <w:ilvl w:val="2"/>
          <w:numId w:val="18"/>
        </w:numPr>
        <w:tabs>
          <w:tab w:val="clear" w:pos="1701"/>
        </w:tabs>
        <w:spacing w:after="120" w:line="276" w:lineRule="auto"/>
        <w:ind w:left="1418" w:right="0"/>
        <w:jc w:val="both"/>
        <w:rPr>
          <w:rFonts w:asciiTheme="minorHAnsi" w:hAnsiTheme="minorHAnsi"/>
          <w:b w:val="0"/>
          <w:bCs/>
          <w:szCs w:val="24"/>
        </w:rPr>
      </w:pPr>
      <w:bookmarkStart w:id="31" w:name="_Toc450147675"/>
      <w:bookmarkStart w:id="32" w:name="_Toc450655984"/>
      <w:bookmarkStart w:id="33" w:name="_Toc402800189"/>
      <w:bookmarkStart w:id="34" w:name="_Toc402800881"/>
      <w:bookmarkStart w:id="35" w:name="_Toc402892744"/>
      <w:bookmarkStart w:id="36" w:name="_Toc403862715"/>
      <w:bookmarkStart w:id="37" w:name="_Toc403872640"/>
      <w:bookmarkStart w:id="38" w:name="_Toc404194434"/>
      <w:bookmarkStart w:id="39" w:name="_Toc406087920"/>
      <w:bookmarkStart w:id="40" w:name="_Toc450116869"/>
      <w:bookmarkStart w:id="41" w:name="_Toc450146920"/>
      <w:bookmarkStart w:id="42" w:name="_Toc450146994"/>
      <w:proofErr w:type="gramStart"/>
      <w:r>
        <w:rPr>
          <w:rFonts w:asciiTheme="minorHAnsi" w:hAnsiTheme="minorHAnsi"/>
          <w:b w:val="0"/>
          <w:bCs/>
          <w:szCs w:val="24"/>
        </w:rPr>
        <w:t>apresentar</w:t>
      </w:r>
      <w:proofErr w:type="gramEnd"/>
      <w:r>
        <w:rPr>
          <w:rFonts w:asciiTheme="minorHAnsi" w:hAnsiTheme="minorHAnsi"/>
          <w:b w:val="0"/>
          <w:bCs/>
          <w:szCs w:val="24"/>
        </w:rPr>
        <w:t xml:space="preserve"> p</w:t>
      </w:r>
      <w:r w:rsidR="00E97B2C" w:rsidRPr="00E97B2C">
        <w:rPr>
          <w:rFonts w:asciiTheme="minorHAnsi" w:hAnsiTheme="minorHAnsi"/>
          <w:b w:val="0"/>
          <w:bCs/>
          <w:szCs w:val="24"/>
        </w:rPr>
        <w:t xml:space="preserve">roteção mínima de 2 horas contra temperaturas de 1000ºC (graus </w:t>
      </w:r>
      <w:proofErr w:type="spellStart"/>
      <w:r w:rsidR="00E97B2C" w:rsidRPr="00E97B2C">
        <w:rPr>
          <w:rFonts w:asciiTheme="minorHAnsi" w:hAnsiTheme="minorHAnsi"/>
          <w:b w:val="0"/>
          <w:bCs/>
          <w:szCs w:val="24"/>
        </w:rPr>
        <w:t>celsius</w:t>
      </w:r>
      <w:proofErr w:type="spellEnd"/>
      <w:r w:rsidR="00E97B2C" w:rsidRPr="00E97B2C">
        <w:rPr>
          <w:rFonts w:asciiTheme="minorHAnsi" w:hAnsiTheme="minorHAnsi"/>
          <w:b w:val="0"/>
          <w:bCs/>
          <w:szCs w:val="24"/>
        </w:rPr>
        <w:t xml:space="preserve">), mantendo temperatura interior abaixo de 50º C (graus </w:t>
      </w:r>
      <w:proofErr w:type="spellStart"/>
      <w:r w:rsidR="00E97B2C" w:rsidRPr="00E97B2C">
        <w:rPr>
          <w:rFonts w:asciiTheme="minorHAnsi" w:hAnsiTheme="minorHAnsi"/>
          <w:b w:val="0"/>
          <w:bCs/>
          <w:szCs w:val="24"/>
        </w:rPr>
        <w:t>celsius</w:t>
      </w:r>
      <w:proofErr w:type="spellEnd"/>
      <w:r w:rsidR="00E97B2C" w:rsidRPr="00E97B2C">
        <w:rPr>
          <w:rFonts w:asciiTheme="minorHAnsi" w:hAnsiTheme="minorHAnsi"/>
          <w:b w:val="0"/>
          <w:bCs/>
          <w:szCs w:val="24"/>
        </w:rPr>
        <w:t>);</w:t>
      </w:r>
      <w:bookmarkEnd w:id="31"/>
      <w:bookmarkEnd w:id="32"/>
      <w:r w:rsidR="00E97B2C" w:rsidRPr="00E97B2C">
        <w:rPr>
          <w:rFonts w:asciiTheme="minorHAnsi" w:hAnsiTheme="minorHAnsi"/>
          <w:b w:val="0"/>
          <w:bCs/>
          <w:szCs w:val="24"/>
        </w:rPr>
        <w:t xml:space="preserve"> </w:t>
      </w:r>
    </w:p>
    <w:p w:rsidR="00E42628" w:rsidRPr="00E42628" w:rsidRDefault="00E42628" w:rsidP="00E42628">
      <w:pPr>
        <w:pStyle w:val="Ttulo2"/>
        <w:keepNext w:val="0"/>
        <w:numPr>
          <w:ilvl w:val="2"/>
          <w:numId w:val="18"/>
        </w:numPr>
        <w:tabs>
          <w:tab w:val="clear" w:pos="1701"/>
        </w:tabs>
        <w:spacing w:after="120" w:line="276" w:lineRule="auto"/>
        <w:ind w:left="1418" w:right="0"/>
        <w:jc w:val="both"/>
        <w:rPr>
          <w:rFonts w:asciiTheme="minorHAnsi" w:hAnsiTheme="minorHAnsi"/>
          <w:b w:val="0"/>
          <w:bCs/>
          <w:szCs w:val="24"/>
        </w:rPr>
      </w:pPr>
      <w:proofErr w:type="gramStart"/>
      <w:r>
        <w:rPr>
          <w:rFonts w:asciiTheme="minorHAnsi" w:hAnsiTheme="minorHAnsi"/>
          <w:b w:val="0"/>
          <w:bCs/>
          <w:szCs w:val="24"/>
        </w:rPr>
        <w:t>ter</w:t>
      </w:r>
      <w:proofErr w:type="gramEnd"/>
      <w:r>
        <w:rPr>
          <w:rFonts w:asciiTheme="minorHAnsi" w:hAnsiTheme="minorHAnsi"/>
          <w:b w:val="0"/>
          <w:bCs/>
          <w:szCs w:val="24"/>
        </w:rPr>
        <w:t xml:space="preserve"> </w:t>
      </w:r>
      <w:r w:rsidRPr="00E42628">
        <w:rPr>
          <w:rFonts w:asciiTheme="minorHAnsi" w:hAnsiTheme="minorHAnsi"/>
          <w:b w:val="0"/>
          <w:bCs/>
          <w:szCs w:val="24"/>
        </w:rPr>
        <w:t>peso não superior a 400kg</w:t>
      </w:r>
      <w:r>
        <w:rPr>
          <w:rFonts w:asciiTheme="minorHAnsi" w:hAnsiTheme="minorHAnsi"/>
          <w:b w:val="0"/>
          <w:bCs/>
          <w:szCs w:val="24"/>
        </w:rPr>
        <w:t>;</w:t>
      </w:r>
    </w:p>
    <w:bookmarkEnd w:id="33"/>
    <w:bookmarkEnd w:id="34"/>
    <w:bookmarkEnd w:id="35"/>
    <w:bookmarkEnd w:id="36"/>
    <w:bookmarkEnd w:id="37"/>
    <w:bookmarkEnd w:id="38"/>
    <w:bookmarkEnd w:id="39"/>
    <w:bookmarkEnd w:id="40"/>
    <w:bookmarkEnd w:id="41"/>
    <w:bookmarkEnd w:id="42"/>
    <w:p w:rsidR="00E97B2C" w:rsidRPr="00E97B2C" w:rsidRDefault="004724FF" w:rsidP="00CC7EF8">
      <w:pPr>
        <w:pStyle w:val="Ttulo2"/>
        <w:keepNext w:val="0"/>
        <w:numPr>
          <w:ilvl w:val="2"/>
          <w:numId w:val="18"/>
        </w:numPr>
        <w:tabs>
          <w:tab w:val="clear" w:pos="1701"/>
        </w:tabs>
        <w:spacing w:after="120" w:line="276" w:lineRule="auto"/>
        <w:ind w:left="1418" w:right="0"/>
        <w:jc w:val="both"/>
        <w:rPr>
          <w:rFonts w:asciiTheme="minorHAnsi" w:hAnsiTheme="minorHAnsi"/>
          <w:b w:val="0"/>
          <w:bCs/>
          <w:szCs w:val="24"/>
        </w:rPr>
      </w:pPr>
      <w:proofErr w:type="gramStart"/>
      <w:r>
        <w:rPr>
          <w:rFonts w:asciiTheme="minorHAnsi" w:hAnsiTheme="minorHAnsi"/>
          <w:b w:val="0"/>
          <w:bCs/>
          <w:szCs w:val="24"/>
        </w:rPr>
        <w:t>possuir</w:t>
      </w:r>
      <w:proofErr w:type="gramEnd"/>
      <w:r>
        <w:rPr>
          <w:rFonts w:asciiTheme="minorHAnsi" w:hAnsiTheme="minorHAnsi"/>
          <w:b w:val="0"/>
          <w:bCs/>
          <w:szCs w:val="24"/>
        </w:rPr>
        <w:t xml:space="preserve"> fechadura com combinação digital.</w:t>
      </w:r>
    </w:p>
    <w:p w:rsidR="00E97B2C" w:rsidRDefault="00E97B2C"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bCs/>
          <w:szCs w:val="24"/>
        </w:rPr>
      </w:pPr>
      <w:r w:rsidRPr="00E97B2C">
        <w:rPr>
          <w:rFonts w:asciiTheme="minorHAnsi" w:hAnsiTheme="minorHAnsi"/>
          <w:b w:val="0"/>
          <w:bCs/>
          <w:szCs w:val="24"/>
        </w:rPr>
        <w:t>Será exigida garantia de, no mínimo, 1 (um) ano, contado do recebimento definitivo do produto.</w:t>
      </w:r>
    </w:p>
    <w:p w:rsidR="00193AD0" w:rsidRPr="00193AD0" w:rsidRDefault="00193AD0" w:rsidP="00193AD0"/>
    <w:p w:rsidR="00514B65" w:rsidRPr="00AF6CC8" w:rsidRDefault="00AF6CC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bookmarkStart w:id="43" w:name="_Toc403862724"/>
      <w:bookmarkStart w:id="44" w:name="_Toc403872649"/>
      <w:bookmarkStart w:id="45" w:name="_Toc404194441"/>
      <w:bookmarkStart w:id="46" w:name="_Toc406087927"/>
      <w:bookmarkStart w:id="47" w:name="_Toc450116876"/>
      <w:bookmarkStart w:id="48" w:name="_Toc450146934"/>
      <w:bookmarkStart w:id="49" w:name="_Toc450147008"/>
      <w:bookmarkStart w:id="50" w:name="_Toc45386939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AF6CC8">
        <w:rPr>
          <w:rFonts w:asciiTheme="minorHAnsi" w:hAnsiTheme="minorHAnsi"/>
          <w:sz w:val="24"/>
          <w:szCs w:val="24"/>
        </w:rPr>
        <w:t xml:space="preserve">GARANTIA </w:t>
      </w:r>
      <w:r w:rsidRPr="004724FF">
        <w:rPr>
          <w:rFonts w:asciiTheme="minorHAnsi" w:hAnsiTheme="minorHAnsi"/>
          <w:i/>
          <w:sz w:val="24"/>
          <w:szCs w:val="24"/>
        </w:rPr>
        <w:t>ON-SITE</w:t>
      </w:r>
      <w:bookmarkEnd w:id="43"/>
      <w:bookmarkEnd w:id="44"/>
      <w:bookmarkEnd w:id="45"/>
      <w:bookmarkEnd w:id="46"/>
      <w:bookmarkEnd w:id="47"/>
      <w:bookmarkEnd w:id="48"/>
      <w:bookmarkEnd w:id="49"/>
      <w:bookmarkEnd w:id="50"/>
    </w:p>
    <w:p w:rsidR="00AF6CC8" w:rsidRPr="00AF6CC8" w:rsidRDefault="00AF6CC8"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bookmarkStart w:id="51" w:name="_Toc453869400"/>
      <w:r w:rsidRPr="00AF6CC8">
        <w:rPr>
          <w:rFonts w:asciiTheme="minorHAnsi" w:hAnsiTheme="minorHAnsi"/>
          <w:b w:val="0"/>
          <w:szCs w:val="24"/>
        </w:rPr>
        <w:t xml:space="preserve">Durante o período de garantia a contratada obrigar-se-á a substituir ou reparar, sem ônus para o Tribunal de Contas da União (garantia </w:t>
      </w:r>
      <w:r w:rsidRPr="004724FF">
        <w:rPr>
          <w:rFonts w:asciiTheme="minorHAnsi" w:hAnsiTheme="minorHAnsi"/>
          <w:b w:val="0"/>
          <w:i/>
          <w:szCs w:val="24"/>
        </w:rPr>
        <w:t>on-site</w:t>
      </w:r>
      <w:r w:rsidRPr="00AF6CC8">
        <w:rPr>
          <w:rFonts w:asciiTheme="minorHAnsi" w:hAnsiTheme="minorHAnsi"/>
          <w:b w:val="0"/>
          <w:szCs w:val="24"/>
        </w:rPr>
        <w:t>), o objeto que apresentar defeitos ou incorreções resultantes da fabricação ou de sua correta utilização, nos prazos estipulados</w:t>
      </w:r>
      <w:r w:rsidR="004724FF">
        <w:rPr>
          <w:rFonts w:asciiTheme="minorHAnsi" w:hAnsiTheme="minorHAnsi"/>
          <w:b w:val="0"/>
          <w:szCs w:val="24"/>
        </w:rPr>
        <w:t xml:space="preserve"> abaixo</w:t>
      </w:r>
      <w:r w:rsidRPr="00AF6CC8">
        <w:rPr>
          <w:rFonts w:asciiTheme="minorHAnsi" w:hAnsiTheme="minorHAnsi"/>
          <w:b w:val="0"/>
          <w:szCs w:val="24"/>
        </w:rPr>
        <w:t>, a contar do dia seguinte ao da notificação de inconformidade.</w:t>
      </w:r>
    </w:p>
    <w:p w:rsidR="00AF6CC8" w:rsidRPr="00AF6CC8" w:rsidRDefault="00AF6CC8"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AF6CC8">
        <w:rPr>
          <w:rFonts w:asciiTheme="minorHAnsi" w:hAnsiTheme="minorHAnsi"/>
          <w:b w:val="0"/>
          <w:szCs w:val="24"/>
        </w:rPr>
        <w:lastRenderedPageBreak/>
        <w:t>O término do atendimento ocorrerá no dia de conclusão do reparo e da disponibilidade do objeto em perfeito estado de uso nas instalações do Tribunal.</w:t>
      </w:r>
    </w:p>
    <w:p w:rsidR="00AF6CC8" w:rsidRPr="00AF6CC8" w:rsidRDefault="00AF6CC8"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AF6CC8">
        <w:rPr>
          <w:rFonts w:asciiTheme="minorHAnsi" w:hAnsiTheme="minorHAnsi"/>
          <w:b w:val="0"/>
          <w:szCs w:val="24"/>
        </w:rPr>
        <w:t>O pedido de substituição ou reparo do objeto, durante o período de garantia, poderá ser formalizado por telefone, e-mail, fax ou outro meio hábil de comunicação.</w:t>
      </w:r>
    </w:p>
    <w:p w:rsidR="00AF6CC8" w:rsidRPr="00AF6CC8" w:rsidRDefault="00AF6CC8"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AF6CC8">
        <w:rPr>
          <w:rFonts w:asciiTheme="minorHAnsi" w:hAnsiTheme="minorHAnsi"/>
          <w:b w:val="0"/>
          <w:szCs w:val="24"/>
        </w:rPr>
        <w:t>A garantia, em todos os casos, engloba a proteção contra defeitos advindos da fabricação, montagem e desgaste excessivo.</w:t>
      </w:r>
    </w:p>
    <w:p w:rsidR="00AF6CC8" w:rsidRPr="00193AD0" w:rsidRDefault="00AF6CC8" w:rsidP="00193AD0">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AF6CC8">
        <w:rPr>
          <w:rFonts w:asciiTheme="minorHAnsi" w:hAnsiTheme="minorHAnsi"/>
          <w:b w:val="0"/>
          <w:szCs w:val="24"/>
        </w:rPr>
        <w:t xml:space="preserve">Os chamados para execução da garantia do produto serão categorizados nos seguintes níveis de severidade: </w:t>
      </w:r>
    </w:p>
    <w:tbl>
      <w:tblPr>
        <w:tblW w:w="3591" w:type="dxa"/>
        <w:tblInd w:w="279" w:type="dxa"/>
        <w:tblLayout w:type="fixed"/>
        <w:tblLook w:val="0000" w:firstRow="0" w:lastRow="0" w:firstColumn="0" w:lastColumn="0" w:noHBand="0" w:noVBand="0"/>
      </w:tblPr>
      <w:tblGrid>
        <w:gridCol w:w="988"/>
        <w:gridCol w:w="2603"/>
      </w:tblGrid>
      <w:tr w:rsidR="00AF6CC8" w:rsidTr="003F0AE6">
        <w:tc>
          <w:tcPr>
            <w:tcW w:w="988" w:type="dxa"/>
            <w:tcBorders>
              <w:top w:val="single" w:sz="4" w:space="0" w:color="000000"/>
              <w:left w:val="single" w:sz="4" w:space="0" w:color="000000"/>
              <w:bottom w:val="single" w:sz="4" w:space="0" w:color="000000"/>
            </w:tcBorders>
            <w:shd w:val="clear" w:color="auto" w:fill="E5E5E5"/>
            <w:vAlign w:val="center"/>
          </w:tcPr>
          <w:p w:rsidR="00AF6CC8" w:rsidRPr="00AF6CC8" w:rsidRDefault="00AF6CC8" w:rsidP="00CC7EF8">
            <w:pPr>
              <w:spacing w:after="120"/>
              <w:jc w:val="center"/>
              <w:rPr>
                <w:rFonts w:asciiTheme="minorHAnsi" w:hAnsiTheme="minorHAnsi" w:cstheme="minorHAnsi"/>
                <w:b/>
                <w:sz w:val="24"/>
                <w:szCs w:val="24"/>
              </w:rPr>
            </w:pPr>
            <w:r w:rsidRPr="00AF6CC8">
              <w:rPr>
                <w:rFonts w:asciiTheme="minorHAnsi" w:hAnsiTheme="minorHAnsi" w:cstheme="minorHAnsi"/>
                <w:b/>
                <w:sz w:val="24"/>
                <w:szCs w:val="24"/>
              </w:rPr>
              <w:t>Nível</w:t>
            </w:r>
          </w:p>
        </w:tc>
        <w:tc>
          <w:tcPr>
            <w:tcW w:w="260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AF6CC8" w:rsidRPr="00AF6CC8" w:rsidRDefault="00AF6CC8" w:rsidP="00CC7EF8">
            <w:pPr>
              <w:spacing w:after="120"/>
              <w:jc w:val="center"/>
              <w:rPr>
                <w:rFonts w:asciiTheme="minorHAnsi" w:hAnsiTheme="minorHAnsi" w:cstheme="minorHAnsi"/>
                <w:sz w:val="24"/>
                <w:szCs w:val="24"/>
              </w:rPr>
            </w:pPr>
            <w:r w:rsidRPr="00AF6CC8">
              <w:rPr>
                <w:rFonts w:asciiTheme="minorHAnsi" w:hAnsiTheme="minorHAnsi" w:cstheme="minorHAnsi"/>
                <w:b/>
                <w:sz w:val="24"/>
                <w:szCs w:val="24"/>
              </w:rPr>
              <w:t>Descrição</w:t>
            </w:r>
          </w:p>
        </w:tc>
      </w:tr>
      <w:tr w:rsidR="00AF6CC8" w:rsidRPr="00F80F55" w:rsidTr="003F0AE6">
        <w:tc>
          <w:tcPr>
            <w:tcW w:w="988" w:type="dxa"/>
            <w:tcBorders>
              <w:left w:val="single" w:sz="4" w:space="0" w:color="000000"/>
              <w:bottom w:val="single" w:sz="4" w:space="0" w:color="000000"/>
            </w:tcBorders>
            <w:shd w:val="clear" w:color="auto" w:fill="FFFFFF"/>
            <w:vAlign w:val="center"/>
          </w:tcPr>
          <w:p w:rsidR="00AF6CC8" w:rsidRPr="00AF6CC8" w:rsidRDefault="00AF6CC8" w:rsidP="00CC7EF8">
            <w:pPr>
              <w:spacing w:after="120"/>
              <w:jc w:val="center"/>
              <w:rPr>
                <w:rFonts w:asciiTheme="minorHAnsi" w:hAnsiTheme="minorHAnsi" w:cstheme="minorHAnsi"/>
                <w:sz w:val="24"/>
                <w:szCs w:val="24"/>
              </w:rPr>
            </w:pPr>
            <w:r w:rsidRPr="00AF6CC8">
              <w:rPr>
                <w:rFonts w:asciiTheme="minorHAnsi" w:hAnsiTheme="minorHAnsi" w:cstheme="minorHAnsi"/>
                <w:sz w:val="24"/>
                <w:szCs w:val="24"/>
              </w:rPr>
              <w:t>1</w:t>
            </w:r>
          </w:p>
        </w:tc>
        <w:tc>
          <w:tcPr>
            <w:tcW w:w="2603" w:type="dxa"/>
            <w:tcBorders>
              <w:left w:val="single" w:sz="4" w:space="0" w:color="000000"/>
              <w:bottom w:val="single" w:sz="4" w:space="0" w:color="000000"/>
              <w:right w:val="single" w:sz="4" w:space="0" w:color="000000"/>
            </w:tcBorders>
            <w:shd w:val="clear" w:color="auto" w:fill="FFFFFF"/>
            <w:vAlign w:val="center"/>
          </w:tcPr>
          <w:p w:rsidR="00AF6CC8" w:rsidRPr="00AF6CC8" w:rsidRDefault="00AF6CC8" w:rsidP="00CC7EF8">
            <w:pPr>
              <w:spacing w:after="120"/>
              <w:rPr>
                <w:rFonts w:asciiTheme="minorHAnsi" w:hAnsiTheme="minorHAnsi" w:cstheme="minorHAnsi"/>
                <w:sz w:val="24"/>
                <w:szCs w:val="24"/>
              </w:rPr>
            </w:pPr>
            <w:r w:rsidRPr="00AF6CC8">
              <w:rPr>
                <w:rFonts w:asciiTheme="minorHAnsi" w:hAnsiTheme="minorHAnsi" w:cstheme="minorHAnsi"/>
                <w:sz w:val="24"/>
                <w:szCs w:val="24"/>
              </w:rPr>
              <w:t>Cofre não abre</w:t>
            </w:r>
          </w:p>
        </w:tc>
      </w:tr>
      <w:tr w:rsidR="00AF6CC8" w:rsidRPr="00F80F55" w:rsidTr="003F0AE6">
        <w:tc>
          <w:tcPr>
            <w:tcW w:w="988" w:type="dxa"/>
            <w:tcBorders>
              <w:left w:val="single" w:sz="4" w:space="0" w:color="000000"/>
              <w:bottom w:val="single" w:sz="4" w:space="0" w:color="000000"/>
            </w:tcBorders>
            <w:shd w:val="clear" w:color="auto" w:fill="FFFFFF"/>
            <w:vAlign w:val="center"/>
          </w:tcPr>
          <w:p w:rsidR="00AF6CC8" w:rsidRPr="00AF6CC8" w:rsidRDefault="00AF6CC8" w:rsidP="00CC7EF8">
            <w:pPr>
              <w:spacing w:after="120"/>
              <w:jc w:val="center"/>
              <w:rPr>
                <w:rFonts w:asciiTheme="minorHAnsi" w:hAnsiTheme="minorHAnsi" w:cstheme="minorHAnsi"/>
                <w:sz w:val="24"/>
                <w:szCs w:val="24"/>
              </w:rPr>
            </w:pPr>
            <w:r w:rsidRPr="00AF6CC8">
              <w:rPr>
                <w:rFonts w:asciiTheme="minorHAnsi" w:hAnsiTheme="minorHAnsi" w:cstheme="minorHAnsi"/>
                <w:sz w:val="24"/>
                <w:szCs w:val="24"/>
              </w:rPr>
              <w:t>2</w:t>
            </w:r>
          </w:p>
        </w:tc>
        <w:tc>
          <w:tcPr>
            <w:tcW w:w="2603" w:type="dxa"/>
            <w:tcBorders>
              <w:left w:val="single" w:sz="4" w:space="0" w:color="000000"/>
              <w:bottom w:val="single" w:sz="4" w:space="0" w:color="000000"/>
              <w:right w:val="single" w:sz="4" w:space="0" w:color="000000"/>
            </w:tcBorders>
            <w:shd w:val="clear" w:color="auto" w:fill="FFFFFF"/>
            <w:vAlign w:val="center"/>
          </w:tcPr>
          <w:p w:rsidR="00AF6CC8" w:rsidRPr="00AF6CC8" w:rsidRDefault="00AF6CC8" w:rsidP="00CC7EF8">
            <w:pPr>
              <w:spacing w:after="120"/>
              <w:rPr>
                <w:rFonts w:asciiTheme="minorHAnsi" w:hAnsiTheme="minorHAnsi" w:cstheme="minorHAnsi"/>
                <w:sz w:val="24"/>
                <w:szCs w:val="24"/>
              </w:rPr>
            </w:pPr>
            <w:r w:rsidRPr="00AF6CC8">
              <w:rPr>
                <w:rFonts w:asciiTheme="minorHAnsi" w:hAnsiTheme="minorHAnsi" w:cstheme="minorHAnsi"/>
                <w:sz w:val="24"/>
                <w:szCs w:val="24"/>
              </w:rPr>
              <w:t>Cofre inoperante</w:t>
            </w:r>
          </w:p>
        </w:tc>
      </w:tr>
      <w:tr w:rsidR="00AF6CC8" w:rsidRPr="00F80F55" w:rsidTr="003F0AE6">
        <w:tc>
          <w:tcPr>
            <w:tcW w:w="988" w:type="dxa"/>
            <w:tcBorders>
              <w:left w:val="single" w:sz="4" w:space="0" w:color="000000"/>
              <w:bottom w:val="single" w:sz="4" w:space="0" w:color="000000"/>
            </w:tcBorders>
            <w:shd w:val="clear" w:color="auto" w:fill="FFFFFF"/>
            <w:vAlign w:val="center"/>
          </w:tcPr>
          <w:p w:rsidR="00AF6CC8" w:rsidRPr="00AF6CC8" w:rsidRDefault="00AF6CC8" w:rsidP="00CC7EF8">
            <w:pPr>
              <w:spacing w:after="120"/>
              <w:jc w:val="center"/>
              <w:rPr>
                <w:rFonts w:asciiTheme="minorHAnsi" w:hAnsiTheme="minorHAnsi" w:cstheme="minorHAnsi"/>
                <w:sz w:val="24"/>
                <w:szCs w:val="24"/>
              </w:rPr>
            </w:pPr>
            <w:r w:rsidRPr="00AF6CC8">
              <w:rPr>
                <w:rFonts w:asciiTheme="minorHAnsi" w:hAnsiTheme="minorHAnsi" w:cstheme="minorHAnsi"/>
                <w:sz w:val="24"/>
                <w:szCs w:val="24"/>
              </w:rPr>
              <w:t>3</w:t>
            </w:r>
          </w:p>
        </w:tc>
        <w:tc>
          <w:tcPr>
            <w:tcW w:w="2603" w:type="dxa"/>
            <w:tcBorders>
              <w:left w:val="single" w:sz="4" w:space="0" w:color="000000"/>
              <w:bottom w:val="single" w:sz="4" w:space="0" w:color="000000"/>
              <w:right w:val="single" w:sz="4" w:space="0" w:color="000000"/>
            </w:tcBorders>
            <w:shd w:val="clear" w:color="auto" w:fill="FFFFFF"/>
            <w:vAlign w:val="center"/>
          </w:tcPr>
          <w:p w:rsidR="00AF6CC8" w:rsidRPr="00AF6CC8" w:rsidRDefault="00AF6CC8" w:rsidP="00CC7EF8">
            <w:pPr>
              <w:spacing w:after="120"/>
              <w:rPr>
                <w:rFonts w:asciiTheme="minorHAnsi" w:hAnsiTheme="minorHAnsi" w:cstheme="minorHAnsi"/>
                <w:sz w:val="24"/>
                <w:szCs w:val="24"/>
              </w:rPr>
            </w:pPr>
            <w:r w:rsidRPr="00AF6CC8">
              <w:rPr>
                <w:rFonts w:asciiTheme="minorHAnsi" w:hAnsiTheme="minorHAnsi" w:cstheme="minorHAnsi"/>
                <w:sz w:val="24"/>
                <w:szCs w:val="24"/>
              </w:rPr>
              <w:t>Dúvidas gerais</w:t>
            </w:r>
          </w:p>
        </w:tc>
      </w:tr>
    </w:tbl>
    <w:p w:rsidR="00AF6CC8" w:rsidRPr="00AF6CC8" w:rsidRDefault="00AF6CC8" w:rsidP="00E42628">
      <w:pPr>
        <w:pStyle w:val="Ttulo2"/>
        <w:keepNext w:val="0"/>
        <w:numPr>
          <w:ilvl w:val="1"/>
          <w:numId w:val="18"/>
        </w:numPr>
        <w:tabs>
          <w:tab w:val="clear" w:pos="1701"/>
        </w:tabs>
        <w:spacing w:before="240" w:after="120" w:line="276" w:lineRule="auto"/>
        <w:ind w:left="0" w:right="0" w:firstLine="0"/>
        <w:jc w:val="both"/>
        <w:rPr>
          <w:rFonts w:asciiTheme="minorHAnsi" w:hAnsiTheme="minorHAnsi"/>
          <w:b w:val="0"/>
          <w:szCs w:val="24"/>
        </w:rPr>
      </w:pPr>
      <w:r w:rsidRPr="003F0AE6">
        <w:rPr>
          <w:rFonts w:asciiTheme="minorHAnsi" w:hAnsiTheme="minorHAnsi"/>
          <w:szCs w:val="24"/>
        </w:rPr>
        <w:t>O atendimento dos chamados técnicos de nível de severidade 1</w:t>
      </w:r>
      <w:r w:rsidRPr="00AF6CC8">
        <w:rPr>
          <w:rFonts w:asciiTheme="minorHAnsi" w:hAnsiTheme="minorHAnsi"/>
          <w:b w:val="0"/>
          <w:szCs w:val="24"/>
        </w:rPr>
        <w:t xml:space="preserve">, </w:t>
      </w:r>
      <w:r w:rsidR="003F0AE6">
        <w:rPr>
          <w:rFonts w:asciiTheme="minorHAnsi" w:hAnsiTheme="minorHAnsi"/>
          <w:b w:val="0"/>
          <w:szCs w:val="24"/>
        </w:rPr>
        <w:t xml:space="preserve">devem ser </w:t>
      </w:r>
      <w:r w:rsidRPr="00AF6CC8">
        <w:rPr>
          <w:rFonts w:asciiTheme="minorHAnsi" w:hAnsiTheme="minorHAnsi"/>
          <w:b w:val="0"/>
          <w:szCs w:val="24"/>
        </w:rPr>
        <w:t>iniciados em até 4 (quatro) horas e solucionados em até 24 (vinte e quatro) horas comerciais;</w:t>
      </w:r>
    </w:p>
    <w:p w:rsidR="00AF6CC8" w:rsidRPr="00AF6CC8" w:rsidRDefault="00AF6CC8" w:rsidP="00E4262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3F0AE6">
        <w:rPr>
          <w:rFonts w:asciiTheme="minorHAnsi" w:hAnsiTheme="minorHAnsi"/>
          <w:szCs w:val="24"/>
        </w:rPr>
        <w:t>O atendimento dos chamados técnicos de nível de severidade 2</w:t>
      </w:r>
      <w:r w:rsidRPr="00AF6CC8">
        <w:rPr>
          <w:rFonts w:asciiTheme="minorHAnsi" w:hAnsiTheme="minorHAnsi"/>
          <w:b w:val="0"/>
          <w:szCs w:val="24"/>
        </w:rPr>
        <w:t xml:space="preserve">, </w:t>
      </w:r>
      <w:r w:rsidR="003F0AE6">
        <w:rPr>
          <w:rFonts w:asciiTheme="minorHAnsi" w:hAnsiTheme="minorHAnsi"/>
          <w:b w:val="0"/>
          <w:szCs w:val="24"/>
        </w:rPr>
        <w:t xml:space="preserve">devem ser </w:t>
      </w:r>
      <w:r w:rsidRPr="00AF6CC8">
        <w:rPr>
          <w:rFonts w:asciiTheme="minorHAnsi" w:hAnsiTheme="minorHAnsi"/>
          <w:b w:val="0"/>
          <w:szCs w:val="24"/>
        </w:rPr>
        <w:t>iniciados em até 8 (oito) horas e solucionados em até 48 (quarenta e oito) horas comerciais;</w:t>
      </w:r>
    </w:p>
    <w:p w:rsidR="00AF6CC8" w:rsidRPr="00AF6CC8" w:rsidRDefault="00AF6CC8" w:rsidP="00E4262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3F0AE6">
        <w:rPr>
          <w:rFonts w:asciiTheme="minorHAnsi" w:hAnsiTheme="minorHAnsi"/>
          <w:szCs w:val="24"/>
        </w:rPr>
        <w:t>O atendimento dos chamados técnicos de nível de severidade 3</w:t>
      </w:r>
      <w:r w:rsidRPr="00AF6CC8">
        <w:rPr>
          <w:rFonts w:asciiTheme="minorHAnsi" w:hAnsiTheme="minorHAnsi"/>
          <w:b w:val="0"/>
          <w:szCs w:val="24"/>
        </w:rPr>
        <w:t xml:space="preserve">, </w:t>
      </w:r>
      <w:r w:rsidR="003F0AE6">
        <w:rPr>
          <w:rFonts w:asciiTheme="minorHAnsi" w:hAnsiTheme="minorHAnsi"/>
          <w:b w:val="0"/>
          <w:szCs w:val="24"/>
        </w:rPr>
        <w:t xml:space="preserve">devem ser </w:t>
      </w:r>
      <w:r w:rsidRPr="00AF6CC8">
        <w:rPr>
          <w:rFonts w:asciiTheme="minorHAnsi" w:hAnsiTheme="minorHAnsi"/>
          <w:b w:val="0"/>
          <w:szCs w:val="24"/>
        </w:rPr>
        <w:t>iniciados em até 24 (vinte e quatro) horas e solucionados em até 72 (setenta e duas) horas comerciais;</w:t>
      </w:r>
    </w:p>
    <w:p w:rsidR="00AF6CC8" w:rsidRPr="00AF6CC8" w:rsidRDefault="004724FF" w:rsidP="00E4262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E42628">
        <w:rPr>
          <w:rFonts w:asciiTheme="minorHAnsi" w:hAnsiTheme="minorHAnsi"/>
          <w:b w:val="0"/>
          <w:szCs w:val="24"/>
        </w:rPr>
        <w:t>As h</w:t>
      </w:r>
      <w:r w:rsidR="00AF6CC8" w:rsidRPr="00E42628">
        <w:rPr>
          <w:rFonts w:asciiTheme="minorHAnsi" w:hAnsiTheme="minorHAnsi"/>
          <w:b w:val="0"/>
          <w:szCs w:val="24"/>
        </w:rPr>
        <w:t>oras</w:t>
      </w:r>
      <w:r w:rsidR="00AF6CC8" w:rsidRPr="00AF6CC8">
        <w:rPr>
          <w:rFonts w:asciiTheme="minorHAnsi" w:hAnsiTheme="minorHAnsi"/>
          <w:b w:val="0"/>
          <w:szCs w:val="24"/>
        </w:rPr>
        <w:t xml:space="preserve"> comerciais são as compreendidas entre 8 e 20</w:t>
      </w:r>
      <w:r w:rsidR="003F0AE6">
        <w:rPr>
          <w:rFonts w:asciiTheme="minorHAnsi" w:hAnsiTheme="minorHAnsi"/>
          <w:b w:val="0"/>
          <w:szCs w:val="24"/>
        </w:rPr>
        <w:t xml:space="preserve"> </w:t>
      </w:r>
      <w:r w:rsidR="00AF6CC8" w:rsidRPr="00AF6CC8">
        <w:rPr>
          <w:rFonts w:asciiTheme="minorHAnsi" w:hAnsiTheme="minorHAnsi"/>
          <w:b w:val="0"/>
          <w:szCs w:val="24"/>
        </w:rPr>
        <w:t>h</w:t>
      </w:r>
      <w:r w:rsidR="003F0AE6">
        <w:rPr>
          <w:rFonts w:asciiTheme="minorHAnsi" w:hAnsiTheme="minorHAnsi"/>
          <w:b w:val="0"/>
          <w:szCs w:val="24"/>
        </w:rPr>
        <w:t>oras</w:t>
      </w:r>
      <w:r w:rsidR="00AF6CC8" w:rsidRPr="00AF6CC8">
        <w:rPr>
          <w:rFonts w:asciiTheme="minorHAnsi" w:hAnsiTheme="minorHAnsi"/>
          <w:b w:val="0"/>
          <w:szCs w:val="24"/>
        </w:rPr>
        <w:t>, horário de Brasília de dias úteis;</w:t>
      </w:r>
    </w:p>
    <w:p w:rsidR="00AF6CC8" w:rsidRPr="00AF6CC8" w:rsidRDefault="00AF6CC8" w:rsidP="00E4262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AF6CC8">
        <w:rPr>
          <w:rFonts w:asciiTheme="minorHAnsi" w:hAnsiTheme="minorHAnsi"/>
          <w:b w:val="0"/>
          <w:szCs w:val="24"/>
        </w:rPr>
        <w:t>Por início de atendimento entende-se o início da interlocução telefônica direta com a equipe do TCU;</w:t>
      </w:r>
    </w:p>
    <w:p w:rsidR="00AF6CC8" w:rsidRPr="00AF6CC8" w:rsidRDefault="00AF6CC8" w:rsidP="00E4262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AF6CC8">
        <w:rPr>
          <w:rFonts w:asciiTheme="minorHAnsi" w:hAnsiTheme="minorHAnsi"/>
          <w:b w:val="0"/>
          <w:szCs w:val="24"/>
        </w:rPr>
        <w:t>O chamado só será considerado concluído após confirmação do TCU;</w:t>
      </w:r>
    </w:p>
    <w:p w:rsidR="00AF6CC8" w:rsidRDefault="00AF6CC8" w:rsidP="00E42628">
      <w:pPr>
        <w:pStyle w:val="Ttulo2"/>
        <w:keepNext w:val="0"/>
        <w:numPr>
          <w:ilvl w:val="1"/>
          <w:numId w:val="18"/>
        </w:numPr>
        <w:tabs>
          <w:tab w:val="clear" w:pos="1701"/>
        </w:tabs>
        <w:spacing w:after="120" w:line="276" w:lineRule="auto"/>
        <w:ind w:left="0" w:right="0" w:firstLine="0"/>
        <w:jc w:val="both"/>
        <w:rPr>
          <w:rFonts w:asciiTheme="minorHAnsi" w:hAnsiTheme="minorHAnsi"/>
          <w:b w:val="0"/>
          <w:szCs w:val="24"/>
        </w:rPr>
      </w:pPr>
      <w:r w:rsidRPr="00AF6CC8">
        <w:rPr>
          <w:rFonts w:asciiTheme="minorHAnsi" w:hAnsiTheme="minorHAnsi"/>
          <w:b w:val="0"/>
          <w:szCs w:val="24"/>
        </w:rPr>
        <w:t>A CONTRATADA deverá sanar todos os vícios e defeitos do cofre.</w:t>
      </w:r>
    </w:p>
    <w:p w:rsidR="00193AD0" w:rsidRPr="00193AD0" w:rsidRDefault="00193AD0" w:rsidP="00193AD0"/>
    <w:p w:rsidR="00514B65" w:rsidRPr="00354A83" w:rsidRDefault="00354A83"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bookmarkStart w:id="52" w:name="_Toc233523652"/>
      <w:bookmarkStart w:id="53" w:name="_Toc238401902"/>
      <w:bookmarkStart w:id="54" w:name="_Toc243456324"/>
      <w:bookmarkStart w:id="55" w:name="_Toc450655997"/>
      <w:bookmarkEnd w:id="19"/>
      <w:bookmarkEnd w:id="20"/>
      <w:bookmarkEnd w:id="21"/>
      <w:bookmarkEnd w:id="22"/>
      <w:bookmarkEnd w:id="23"/>
      <w:bookmarkEnd w:id="24"/>
      <w:bookmarkEnd w:id="25"/>
      <w:bookmarkEnd w:id="26"/>
      <w:bookmarkEnd w:id="27"/>
      <w:bookmarkEnd w:id="28"/>
      <w:bookmarkEnd w:id="29"/>
      <w:bookmarkEnd w:id="30"/>
      <w:bookmarkEnd w:id="51"/>
      <w:r w:rsidRPr="00354A83">
        <w:rPr>
          <w:rFonts w:asciiTheme="minorHAnsi" w:hAnsiTheme="minorHAnsi"/>
          <w:sz w:val="24"/>
          <w:szCs w:val="24"/>
        </w:rPr>
        <w:t>LOCAL DE EXECUÇÃO</w:t>
      </w:r>
      <w:bookmarkEnd w:id="52"/>
      <w:bookmarkEnd w:id="53"/>
      <w:bookmarkEnd w:id="54"/>
      <w:bookmarkEnd w:id="55"/>
      <w:r w:rsidR="00514B65" w:rsidRPr="00354A83">
        <w:rPr>
          <w:rFonts w:asciiTheme="minorHAnsi" w:hAnsiTheme="minorHAnsi"/>
          <w:sz w:val="24"/>
          <w:szCs w:val="24"/>
        </w:rPr>
        <w:t xml:space="preserve"> </w:t>
      </w:r>
    </w:p>
    <w:p w:rsidR="00514B65" w:rsidRDefault="00354A83" w:rsidP="00CC7EF8">
      <w:pPr>
        <w:pStyle w:val="Ttulo2"/>
        <w:keepNext w:val="0"/>
        <w:numPr>
          <w:ilvl w:val="1"/>
          <w:numId w:val="18"/>
        </w:numPr>
        <w:tabs>
          <w:tab w:val="clear" w:pos="1701"/>
        </w:tabs>
        <w:spacing w:after="120" w:line="276" w:lineRule="auto"/>
        <w:ind w:left="0" w:right="0" w:firstLine="0"/>
        <w:jc w:val="both"/>
        <w:rPr>
          <w:rFonts w:asciiTheme="minorHAnsi" w:hAnsiTheme="minorHAnsi"/>
          <w:b w:val="0"/>
          <w:color w:val="auto"/>
          <w:szCs w:val="24"/>
        </w:rPr>
      </w:pPr>
      <w:r w:rsidRPr="00576BC6">
        <w:rPr>
          <w:rFonts w:asciiTheme="minorHAnsi" w:hAnsiTheme="minorHAnsi"/>
          <w:b w:val="0"/>
          <w:szCs w:val="24"/>
        </w:rPr>
        <w:t>Os</w:t>
      </w:r>
      <w:r w:rsidRPr="00576BC6">
        <w:rPr>
          <w:rFonts w:asciiTheme="minorHAnsi" w:hAnsiTheme="minorHAnsi"/>
          <w:b w:val="0"/>
          <w:color w:val="auto"/>
          <w:szCs w:val="24"/>
        </w:rPr>
        <w:t xml:space="preserve"> cofres devem ser entregues </w:t>
      </w:r>
      <w:r w:rsidR="00514B65" w:rsidRPr="00576BC6">
        <w:rPr>
          <w:rFonts w:asciiTheme="minorHAnsi" w:hAnsiTheme="minorHAnsi"/>
          <w:b w:val="0"/>
          <w:color w:val="auto"/>
          <w:szCs w:val="24"/>
        </w:rPr>
        <w:t xml:space="preserve">na sede do TCU, em Brasília, à SAFS Quadra 4 Lote 1 – Anexo II – Subsolo – Almoxarifado.  </w:t>
      </w:r>
    </w:p>
    <w:p w:rsidR="00193AD0" w:rsidRPr="00193AD0" w:rsidRDefault="00193AD0" w:rsidP="00193AD0"/>
    <w:p w:rsidR="00903D78" w:rsidRPr="00903D78" w:rsidRDefault="00903D7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sidRPr="00903D78">
        <w:rPr>
          <w:rFonts w:asciiTheme="minorHAnsi" w:hAnsiTheme="minorHAnsi"/>
          <w:sz w:val="24"/>
          <w:szCs w:val="24"/>
        </w:rPr>
        <w:t>PRAZOS DE EXECUÇÃO</w:t>
      </w:r>
    </w:p>
    <w:p w:rsidR="00903D7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szCs w:val="24"/>
        </w:rPr>
      </w:pPr>
      <w:r w:rsidRPr="00F61B57">
        <w:rPr>
          <w:rFonts w:ascii="Calibri" w:hAnsi="Calibri"/>
          <w:b w:val="0"/>
        </w:rPr>
        <w:t xml:space="preserve">O prazo para entrega do objeto é de </w:t>
      </w:r>
      <w:r w:rsidR="00104ECC">
        <w:rPr>
          <w:rFonts w:ascii="Calibri" w:hAnsi="Calibri"/>
          <w:b w:val="0"/>
          <w:color w:val="FF0000"/>
        </w:rPr>
        <w:t>120</w:t>
      </w:r>
      <w:r w:rsidRPr="00F61B57">
        <w:rPr>
          <w:rFonts w:ascii="Calibri" w:hAnsi="Calibri"/>
          <w:b w:val="0"/>
          <w:color w:val="FF0000"/>
        </w:rPr>
        <w:t xml:space="preserve"> (</w:t>
      </w:r>
      <w:r w:rsidR="00104ECC">
        <w:rPr>
          <w:rFonts w:ascii="Calibri" w:hAnsi="Calibri"/>
          <w:b w:val="0"/>
          <w:color w:val="FF0000"/>
        </w:rPr>
        <w:t>cento e vinte</w:t>
      </w:r>
      <w:r w:rsidRPr="00F61B57">
        <w:rPr>
          <w:rFonts w:ascii="Calibri" w:hAnsi="Calibri"/>
          <w:b w:val="0"/>
          <w:color w:val="FF0000"/>
        </w:rPr>
        <w:t>) dias, contado da data de emissão da nota de empenho</w:t>
      </w:r>
      <w:r w:rsidRPr="00F61B57">
        <w:rPr>
          <w:rFonts w:ascii="Calibri" w:hAnsi="Calibri"/>
          <w:b w:val="0"/>
        </w:rPr>
        <w:t>.</w:t>
      </w:r>
      <w:r w:rsidRPr="00F61B57">
        <w:rPr>
          <w:rFonts w:ascii="Calibri" w:hAnsi="Calibri"/>
          <w:b w:val="0"/>
          <w:szCs w:val="24"/>
        </w:rPr>
        <w:t xml:space="preserve"> </w:t>
      </w:r>
    </w:p>
    <w:p w:rsidR="00193AD0" w:rsidRPr="00193AD0" w:rsidRDefault="00193AD0" w:rsidP="00193AD0"/>
    <w:p w:rsidR="00903D78" w:rsidRPr="00903D78" w:rsidRDefault="00903D7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sidRPr="00903D78">
        <w:rPr>
          <w:rFonts w:asciiTheme="minorHAnsi" w:hAnsiTheme="minorHAnsi"/>
          <w:sz w:val="24"/>
          <w:szCs w:val="24"/>
        </w:rPr>
        <w:t xml:space="preserve">ENCARGOS DAS PARTES </w:t>
      </w:r>
    </w:p>
    <w:p w:rsidR="00903D78" w:rsidRPr="00F61B57"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F61B57">
        <w:rPr>
          <w:rFonts w:ascii="Calibri" w:hAnsi="Calibri"/>
          <w:b w:val="0"/>
        </w:rPr>
        <w:lastRenderedPageBreak/>
        <w:t>As partes devem cumprir fielmente as cláusulas avençadas neste contrato, respondendo pelas consequências de sua inexecução total ou parcial.</w:t>
      </w:r>
    </w:p>
    <w:p w:rsidR="00903D7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F61B57">
        <w:rPr>
          <w:rFonts w:ascii="Calibri" w:hAnsi="Calibri"/>
          <w:b w:val="0"/>
        </w:rPr>
        <w:t>A CONTRATADA deve:</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nomear</w:t>
      </w:r>
      <w:proofErr w:type="gramEnd"/>
      <w:r w:rsidRPr="00F61B57">
        <w:rPr>
          <w:rFonts w:ascii="Calibri" w:hAnsi="Calibri"/>
          <w:b w:val="0"/>
        </w:rPr>
        <w:t xml:space="preserve"> preposto para, durante o período de vigência, representá-lo na execução do contrato;</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manter</w:t>
      </w:r>
      <w:proofErr w:type="gramEnd"/>
      <w:r w:rsidRPr="00F61B57">
        <w:rPr>
          <w:rFonts w:ascii="Calibri" w:hAnsi="Calibri"/>
          <w:b w:val="0"/>
        </w:rPr>
        <w:t>, durante a vigência do contrato, as condições de habilitação exigidas na licitação, devendo comunicar à CONTRATANTE a superveniência de fato impeditivo da manutenção dessas condições;</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reparar</w:t>
      </w:r>
      <w:proofErr w:type="gramEnd"/>
      <w:r w:rsidRPr="00F61B57">
        <w:rPr>
          <w:rFonts w:ascii="Calibri" w:hAnsi="Calibri"/>
          <w:b w:val="0"/>
        </w:rPr>
        <w:t>, corrigir, remover, reconstruir ou substituir, às suas expensas, no total ou em parte, o objeto do contrato em que se verificarem vícios, defeitos ou incorreções;</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responder</w:t>
      </w:r>
      <w:proofErr w:type="gramEnd"/>
      <w:r w:rsidRPr="00F61B57">
        <w:rPr>
          <w:rFonts w:ascii="Calibri" w:hAnsi="Calibri"/>
          <w:b w:val="0"/>
        </w:rPr>
        <w:t xml:space="preserve"> pelos danos causados diretamente à CONTRATANTE ou aos seus bens, ou ainda a terceiros, decorrentes de sua culpa ou dolo na execução do contrato;</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respeitar</w:t>
      </w:r>
      <w:proofErr w:type="gramEnd"/>
      <w:r w:rsidRPr="00F61B57">
        <w:rPr>
          <w:rFonts w:ascii="Calibri" w:hAnsi="Calibri"/>
          <w:b w:val="0"/>
        </w:rPr>
        <w:t xml:space="preserve"> as normas de controle de bens e de fluxo de pessoas nas dependências da CONTRATANTE.</w:t>
      </w:r>
    </w:p>
    <w:p w:rsidR="00903D78" w:rsidRPr="00F61B57"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F61B57">
        <w:rPr>
          <w:rFonts w:ascii="Calibri" w:hAnsi="Calibri"/>
          <w:b w:val="0"/>
        </w:rPr>
        <w:t>São expressamente vedadas à CONTRATADA:</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a</w:t>
      </w:r>
      <w:proofErr w:type="gramEnd"/>
      <w:r w:rsidRPr="00F61B57">
        <w:rPr>
          <w:rFonts w:ascii="Calibri" w:hAnsi="Calibri"/>
          <w:b w:val="0"/>
        </w:rPr>
        <w:t xml:space="preserve"> veiculação de publicidade acerca deste contrato, salvo se houver prévia autorização da CONTRATANTE;</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a</w:t>
      </w:r>
      <w:proofErr w:type="gramEnd"/>
      <w:r w:rsidRPr="00F61B57">
        <w:rPr>
          <w:rFonts w:ascii="Calibri" w:hAnsi="Calibri"/>
          <w:b w:val="0"/>
        </w:rPr>
        <w:t xml:space="preserve"> subcontratação para a execução do objeto deste contrato;</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a</w:t>
      </w:r>
      <w:proofErr w:type="gramEnd"/>
      <w:r w:rsidRPr="00F61B57">
        <w:rPr>
          <w:rFonts w:ascii="Calibri" w:hAnsi="Calibri"/>
          <w:b w:val="0"/>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p>
    <w:p w:rsidR="00903D78" w:rsidRPr="00F61B57"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F61B57">
        <w:rPr>
          <w:rFonts w:ascii="Calibri" w:hAnsi="Calibri"/>
          <w:b w:val="0"/>
        </w:rPr>
        <w:t>A CONTRATANTE deve:</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expedir</w:t>
      </w:r>
      <w:proofErr w:type="gramEnd"/>
      <w:r w:rsidRPr="00F61B57">
        <w:rPr>
          <w:rFonts w:ascii="Calibri" w:hAnsi="Calibri"/>
          <w:b w:val="0"/>
        </w:rPr>
        <w:t xml:space="preserve"> a ordem de fornecimento;</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prestar</w:t>
      </w:r>
      <w:proofErr w:type="gramEnd"/>
      <w:r w:rsidRPr="00F61B57">
        <w:rPr>
          <w:rFonts w:ascii="Calibri" w:hAnsi="Calibri"/>
          <w:b w:val="0"/>
        </w:rPr>
        <w:t xml:space="preserve"> as informações e os esclarecimentos solicitados pela CONTRATADA para a fiel execução do contrato;</w:t>
      </w:r>
    </w:p>
    <w:p w:rsidR="00903D78" w:rsidRPr="00F61B57"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receber</w:t>
      </w:r>
      <w:proofErr w:type="gramEnd"/>
      <w:r w:rsidRPr="00F61B57">
        <w:rPr>
          <w:rFonts w:ascii="Calibri" w:hAnsi="Calibri"/>
          <w:b w:val="0"/>
        </w:rPr>
        <w:t xml:space="preserve"> o objeto no dia previamente agendado, no horário de funcionamento da unidade responsável pelo recebimento;</w:t>
      </w:r>
    </w:p>
    <w:p w:rsidR="00903D7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F61B57">
        <w:rPr>
          <w:rFonts w:ascii="Calibri" w:hAnsi="Calibri"/>
          <w:b w:val="0"/>
        </w:rPr>
        <w:t>solicitar</w:t>
      </w:r>
      <w:proofErr w:type="gramEnd"/>
      <w:r w:rsidRPr="00F61B57">
        <w:rPr>
          <w:rFonts w:ascii="Calibri" w:hAnsi="Calibri"/>
          <w:b w:val="0"/>
        </w:rPr>
        <w:t xml:space="preserve"> o reparo, a correção, a remoção, a reconstrução ou a substituição do objeto do contrato em que se verificarem vícios, defeitos ou incorreções.</w:t>
      </w:r>
    </w:p>
    <w:p w:rsidR="00193AD0" w:rsidRPr="00193AD0" w:rsidRDefault="00193AD0" w:rsidP="00193AD0"/>
    <w:p w:rsidR="00903D78" w:rsidRPr="00903D78" w:rsidRDefault="00903D7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sidRPr="00903D78">
        <w:rPr>
          <w:rFonts w:asciiTheme="minorHAnsi" w:hAnsiTheme="minorHAnsi"/>
          <w:sz w:val="24"/>
          <w:szCs w:val="24"/>
        </w:rPr>
        <w:t>RECEBIMENTO</w:t>
      </w:r>
    </w:p>
    <w:p w:rsidR="00903D78" w:rsidRPr="009E6E99"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F61B57">
        <w:rPr>
          <w:rFonts w:ascii="Calibri" w:hAnsi="Calibri"/>
          <w:b w:val="0"/>
        </w:rPr>
        <w:lastRenderedPageBreak/>
        <w:t>O recebimento (provisório</w:t>
      </w:r>
      <w:r w:rsidRPr="009E6E99">
        <w:rPr>
          <w:rFonts w:ascii="Calibri" w:hAnsi="Calibri"/>
          <w:b w:val="0"/>
          <w:color w:val="auto"/>
        </w:rPr>
        <w:t>) do objeto, para efeito de posterior verificação da sua conformidade, será realizado no ato da entrega pela Secretaria de Infraestrutura de Tecnologia da Informação; e o recebimento (definitivo) será realizado mediante termo circunstanciado, no prazo de 15 (quinze) dias, pela Secretaria de Infraestrutura de Tecnologia da Informação, contado do recebimento provisório.</w:t>
      </w:r>
    </w:p>
    <w:p w:rsidR="00903D78" w:rsidRPr="009E6E99"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9E6E99">
        <w:rPr>
          <w:rFonts w:ascii="Calibri" w:hAnsi="Calibri"/>
          <w:b w:val="0"/>
          <w:color w:val="auto"/>
        </w:rPr>
        <w:t>No ato de entrega do objeto, a CONTRATADA deve apresentar documento fiscal válido correspondente ao fornecimento.</w:t>
      </w:r>
    </w:p>
    <w:p w:rsidR="00903D78" w:rsidRPr="009E6E99"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9E6E99">
        <w:rPr>
          <w:rFonts w:ascii="Calibri" w:hAnsi="Calibri"/>
          <w:b w:val="0"/>
          <w:color w:val="auto"/>
        </w:rPr>
        <w:t>Caso o produto seja de origem importada, a CONTRATADA deverá, no momento da entrega do objeto, declarar se o adquiriu no mercado interno ou, diretamente, no mercado externo, quando deverá comprovar plena quitação dos tributos de importação a ele referentes, sob pena de rescisão contratual e multa, conforme prescreve o Inc. III, Art. 3º, do Decreto 7.174/2010.</w:t>
      </w:r>
    </w:p>
    <w:p w:rsidR="00193AD0" w:rsidRPr="009E6E99" w:rsidRDefault="00193AD0" w:rsidP="00193AD0"/>
    <w:p w:rsidR="00903D78" w:rsidRPr="009E6E99" w:rsidRDefault="00903D7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sidRPr="009E6E99">
        <w:rPr>
          <w:rFonts w:asciiTheme="minorHAnsi" w:hAnsiTheme="minorHAnsi"/>
          <w:sz w:val="24"/>
          <w:szCs w:val="24"/>
        </w:rPr>
        <w:t>ACOMPANHAMENTO E FISCALIZAÇÃO</w:t>
      </w:r>
    </w:p>
    <w:p w:rsidR="00903D78" w:rsidRPr="009E6E99"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9E6E99">
        <w:rPr>
          <w:rFonts w:ascii="Calibri" w:hAnsi="Calibri"/>
          <w:b w:val="0"/>
          <w:color w:val="auto"/>
        </w:rPr>
        <w:t>Durante a vigência deste contrato, a execução do objeto será acompanhada e fiscalizada pelo (a) titular da Secretaria de Infraestrutura de Tecnologia da Informação ou por representante da CONTRATANTE, devidamente designado para esse fim, permitida a assistência de terceiros.</w:t>
      </w:r>
    </w:p>
    <w:p w:rsidR="00903D7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9E6E99">
        <w:rPr>
          <w:rFonts w:ascii="Calibri" w:hAnsi="Calibri"/>
          <w:b w:val="0"/>
          <w:color w:val="auto"/>
        </w:rPr>
        <w:t xml:space="preserve">A atestação de conformidade do fornecimento do objeto cabe ao titular do setor responsável pela fiscalização do contrato ou a outro </w:t>
      </w:r>
      <w:r w:rsidRPr="00F61B57">
        <w:rPr>
          <w:rFonts w:ascii="Calibri" w:hAnsi="Calibri"/>
          <w:b w:val="0"/>
        </w:rPr>
        <w:t>servidor designado para esse fim.</w:t>
      </w:r>
    </w:p>
    <w:p w:rsidR="00193AD0" w:rsidRPr="00193AD0" w:rsidRDefault="00193AD0" w:rsidP="00193AD0"/>
    <w:p w:rsidR="00903D78" w:rsidRPr="009E6E99" w:rsidRDefault="00903D7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sidRPr="009E6E99">
        <w:rPr>
          <w:rFonts w:asciiTheme="minorHAnsi" w:hAnsiTheme="minorHAnsi"/>
          <w:sz w:val="24"/>
          <w:szCs w:val="24"/>
        </w:rPr>
        <w:t>FUNDAMENTAÇÃO LEGAL E VINCULAÇÃO DO CONTRATO</w:t>
      </w:r>
    </w:p>
    <w:p w:rsidR="00903D78" w:rsidRPr="009E6E99"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9E6E99">
        <w:rPr>
          <w:rFonts w:ascii="Calibri" w:hAnsi="Calibri"/>
          <w:b w:val="0"/>
          <w:color w:val="auto"/>
        </w:rPr>
        <w:t xml:space="preserve">O presente contrato fundamenta-se nas Leis nº 10.520/2002 e nº 8.666/1993 e vincula - se ao Edital e anexos do Pregão Eletrônico n.º </w:t>
      </w:r>
      <w:r w:rsidR="009E6E99" w:rsidRPr="009E6E99">
        <w:rPr>
          <w:rFonts w:ascii="Calibri" w:hAnsi="Calibri"/>
          <w:b w:val="0"/>
          <w:color w:val="auto"/>
        </w:rPr>
        <w:t>65</w:t>
      </w:r>
      <w:r w:rsidRPr="009E6E99">
        <w:rPr>
          <w:rFonts w:ascii="Calibri" w:hAnsi="Calibri"/>
          <w:b w:val="0"/>
          <w:color w:val="auto"/>
        </w:rPr>
        <w:t>/20</w:t>
      </w:r>
      <w:r w:rsidR="009E6E99" w:rsidRPr="009E6E99">
        <w:rPr>
          <w:rFonts w:ascii="Calibri" w:hAnsi="Calibri"/>
          <w:b w:val="0"/>
          <w:color w:val="auto"/>
        </w:rPr>
        <w:t>16</w:t>
      </w:r>
      <w:r w:rsidRPr="009E6E99">
        <w:rPr>
          <w:rFonts w:ascii="Calibri" w:hAnsi="Calibri"/>
          <w:b w:val="0"/>
          <w:color w:val="auto"/>
        </w:rPr>
        <w:t>, constante do processo TC - 016.619/2016-1, bem como à proposta da CONTRATADA.</w:t>
      </w:r>
    </w:p>
    <w:p w:rsidR="00193AD0" w:rsidRPr="00193AD0" w:rsidRDefault="00193AD0" w:rsidP="00193AD0"/>
    <w:p w:rsidR="00903D78" w:rsidRPr="00903D78" w:rsidRDefault="00903D7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sidRPr="00903D78">
        <w:rPr>
          <w:rFonts w:asciiTheme="minorHAnsi" w:hAnsiTheme="minorHAnsi"/>
          <w:sz w:val="24"/>
          <w:szCs w:val="24"/>
        </w:rPr>
        <w:t xml:space="preserve"> LIQUIDAÇÃO E PAGAMENTO</w:t>
      </w:r>
    </w:p>
    <w:p w:rsidR="00903D78" w:rsidRPr="00CC7EF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CC7EF8">
        <w:rPr>
          <w:rFonts w:ascii="Calibri" w:hAnsi="Calibri"/>
          <w:b w:val="0"/>
        </w:rPr>
        <w:t>A CONTRATANTE realizará o pagamento no prazo de 15 (quinze) dias, contado do recebimento definitivo do material e da apresentação do documento fiscal correspondente.</w:t>
      </w:r>
    </w:p>
    <w:p w:rsidR="00903D78" w:rsidRPr="00CC7EF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CC7EF8">
        <w:rPr>
          <w:rFonts w:ascii="Calibri" w:hAnsi="Calibri"/>
          <w:b w:val="0"/>
        </w:rPr>
        <w:t>O pagamento será realizado por meio de ordem bancária, creditada na conta corrente da CONTRATADA.</w:t>
      </w:r>
    </w:p>
    <w:p w:rsidR="00903D78" w:rsidRPr="00CC7EF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CC7EF8">
        <w:rPr>
          <w:rFonts w:ascii="Calibri" w:hAnsi="Calibri"/>
          <w:b w:val="0"/>
        </w:rPr>
        <w:t xml:space="preserve">Caso a CONTRATADA opte por efetuar o faturamento por meio de CNPJ (matriz ou filial) distinto do constante do contrato, deverá comprovar a regularidade fiscal tanto do estabelecimento contratado como do estabelecimento que efetivamente executar o objeto, por ocasião dos pagamentos. </w:t>
      </w:r>
    </w:p>
    <w:p w:rsidR="00903D78" w:rsidRPr="00CC7EF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CC7EF8">
        <w:rPr>
          <w:rFonts w:ascii="Calibri" w:hAnsi="Calibri"/>
          <w:b w:val="0"/>
        </w:rPr>
        <w:t>Nenhum pagamento será efetuado à CONTRATADA caso exista pendência quanto à Justiça do Trabalho e às Fazendas Federal, Estadual e Municipal, incluída a regularidade relativa à Seguridade Social, ao Fundo de Garantia por Tempo de Serviço (FGTS).</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r w:rsidRPr="00CC7EF8">
        <w:rPr>
          <w:rFonts w:ascii="Calibri" w:hAnsi="Calibri"/>
          <w:b w:val="0"/>
        </w:rPr>
        <w:lastRenderedPageBreak/>
        <w:t xml:space="preserve">O descumprimento, pela CONTRATADA, do estabelecido no </w:t>
      </w:r>
      <w:r w:rsidRPr="00CC7EF8">
        <w:rPr>
          <w:rFonts w:ascii="Calibri" w:hAnsi="Calibri"/>
          <w:b w:val="0"/>
          <w:color w:val="FF0000"/>
        </w:rPr>
        <w:t xml:space="preserve">item </w:t>
      </w:r>
      <w:r w:rsidR="00E42628">
        <w:rPr>
          <w:rFonts w:ascii="Calibri" w:hAnsi="Calibri"/>
          <w:b w:val="0"/>
          <w:color w:val="FF0000"/>
        </w:rPr>
        <w:t>11.</w:t>
      </w:r>
      <w:r w:rsidRPr="00CC7EF8">
        <w:rPr>
          <w:rFonts w:ascii="Calibri" w:hAnsi="Calibri"/>
          <w:b w:val="0"/>
          <w:color w:val="FF0000"/>
        </w:rPr>
        <w:t>4</w:t>
      </w:r>
      <w:r w:rsidRPr="00CC7EF8">
        <w:rPr>
          <w:rFonts w:ascii="Calibri" w:hAnsi="Calibri"/>
          <w:b w:val="0"/>
        </w:rPr>
        <w:t>, não lhe gera direito a alteração de preços ou compensação financeira.</w:t>
      </w:r>
    </w:p>
    <w:p w:rsidR="00903D78" w:rsidRPr="00CC7EF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CC7EF8">
        <w:rPr>
          <w:rFonts w:ascii="Calibri" w:hAnsi="Calibri"/>
          <w:b w:val="0"/>
        </w:rPr>
        <w:t>A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903D78" w:rsidRPr="00E4262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snapToGrid w:val="0"/>
          <w:color w:val="auto"/>
        </w:rPr>
      </w:pPr>
      <w:r w:rsidRPr="00CC7EF8">
        <w:rPr>
          <w:rFonts w:ascii="Calibri" w:hAnsi="Calibri"/>
          <w:b w:val="0"/>
        </w:rPr>
        <w:t xml:space="preserve">No caso de atraso de pagamento, desde que a CONTRATADA não tenha concorrido de alguma forma para tanto, serão devidos pela CONTRATANTE encargos moratórios à taxa nominal </w:t>
      </w:r>
      <w:r w:rsidRPr="00E42628">
        <w:rPr>
          <w:rFonts w:ascii="Calibri" w:hAnsi="Calibri"/>
          <w:b w:val="0"/>
          <w:color w:val="auto"/>
        </w:rPr>
        <w:t>de 6% a.a. (seis por cento ao ano), capitalizados diariamente em regime de juros simples.</w:t>
      </w:r>
    </w:p>
    <w:p w:rsidR="00903D78" w:rsidRPr="00E4262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color w:val="auto"/>
        </w:rPr>
      </w:pPr>
      <w:r w:rsidRPr="00E42628">
        <w:rPr>
          <w:rFonts w:ascii="Calibri" w:hAnsi="Calibri"/>
          <w:b w:val="0"/>
          <w:color w:val="auto"/>
        </w:rPr>
        <w:t xml:space="preserve">O valor dos encargos será calculado pela fórmula: EM = I x N x VP, onde: EM = Encargos moratórios devidos; N = Números de dias entre a data prevista para o pagamento e a do efetivo pagamento; I = Índice de compensação financeira = 0,00016438; e VP = Valor da prestação em atraso. </w:t>
      </w:r>
    </w:p>
    <w:p w:rsidR="00193AD0" w:rsidRPr="00193AD0" w:rsidRDefault="00193AD0" w:rsidP="00193AD0"/>
    <w:p w:rsidR="00903D78" w:rsidRPr="00903D78" w:rsidRDefault="00CC7EF8" w:rsidP="00CC7EF8">
      <w:pPr>
        <w:pStyle w:val="Ttulo1"/>
        <w:keepNext w:val="0"/>
        <w:numPr>
          <w:ilvl w:val="0"/>
          <w:numId w:val="18"/>
        </w:numPr>
        <w:tabs>
          <w:tab w:val="left" w:pos="709"/>
        </w:tabs>
        <w:spacing w:before="0" w:after="120" w:line="276" w:lineRule="auto"/>
        <w:ind w:left="284" w:hanging="284"/>
        <w:jc w:val="both"/>
        <w:rPr>
          <w:rFonts w:asciiTheme="minorHAnsi" w:hAnsiTheme="minorHAnsi"/>
          <w:sz w:val="24"/>
          <w:szCs w:val="24"/>
        </w:rPr>
      </w:pPr>
      <w:r>
        <w:rPr>
          <w:rFonts w:asciiTheme="minorHAnsi" w:hAnsiTheme="minorHAnsi"/>
          <w:sz w:val="24"/>
          <w:szCs w:val="24"/>
        </w:rPr>
        <w:t xml:space="preserve"> </w:t>
      </w:r>
      <w:r w:rsidR="00903D78" w:rsidRPr="00903D78">
        <w:rPr>
          <w:rFonts w:asciiTheme="minorHAnsi" w:hAnsiTheme="minorHAnsi"/>
          <w:sz w:val="24"/>
          <w:szCs w:val="24"/>
        </w:rPr>
        <w:t>SANÇÕES</w:t>
      </w:r>
    </w:p>
    <w:p w:rsidR="00903D78" w:rsidRPr="00CC7EF8"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rPr>
      </w:pPr>
      <w:r w:rsidRPr="00CC7EF8">
        <w:rPr>
          <w:rFonts w:ascii="Calibri" w:hAnsi="Calibri"/>
          <w:b w:val="0"/>
        </w:rPr>
        <w:t>Com fundamento no artigo 7º da Lei nº 10.520/2002, ficará impedida de licitar e contratar com a União e será descredenciada do SICAF, pelo prazo de até 5 (cinco) anos, garantida a ampla defesa, sem prejuízo da rescisão unilateral do contrato e da aplicação de multa de até 30% (trinta por cento) sobre o valor total da contratação, a CONTRATADA que:</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t>apresentar</w:t>
      </w:r>
      <w:proofErr w:type="gramEnd"/>
      <w:r w:rsidRPr="00CC7EF8">
        <w:rPr>
          <w:rFonts w:ascii="Calibri" w:hAnsi="Calibri"/>
          <w:b w:val="0"/>
        </w:rPr>
        <w:t xml:space="preserve"> documentação falsa;</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t>fraudar</w:t>
      </w:r>
      <w:proofErr w:type="gramEnd"/>
      <w:r w:rsidRPr="00CC7EF8">
        <w:rPr>
          <w:rFonts w:ascii="Calibri" w:hAnsi="Calibri"/>
          <w:b w:val="0"/>
        </w:rPr>
        <w:t xml:space="preserve"> a execução do contrato;</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t>comportar</w:t>
      </w:r>
      <w:proofErr w:type="gramEnd"/>
      <w:r w:rsidRPr="00CC7EF8">
        <w:rPr>
          <w:rFonts w:ascii="Calibri" w:hAnsi="Calibri"/>
          <w:b w:val="0"/>
        </w:rPr>
        <w:t>-se de modo inidôneo;</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t>cometer</w:t>
      </w:r>
      <w:proofErr w:type="gramEnd"/>
      <w:r w:rsidRPr="00CC7EF8">
        <w:rPr>
          <w:rFonts w:ascii="Calibri" w:hAnsi="Calibri"/>
          <w:b w:val="0"/>
        </w:rPr>
        <w:t xml:space="preserve"> fraude fiscal; ou</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t>fizer</w:t>
      </w:r>
      <w:proofErr w:type="gramEnd"/>
      <w:r w:rsidRPr="00CC7EF8">
        <w:rPr>
          <w:rFonts w:ascii="Calibri" w:hAnsi="Calibri"/>
          <w:b w:val="0"/>
        </w:rPr>
        <w:t xml:space="preserve"> declaração falsa.</w:t>
      </w:r>
    </w:p>
    <w:p w:rsidR="00903D78" w:rsidRPr="00AE4A40"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CC7EF8">
        <w:rPr>
          <w:rFonts w:ascii="Calibri" w:hAnsi="Calibri"/>
          <w:b w:val="0"/>
        </w:rPr>
        <w:t xml:space="preserve">Para os fins do </w:t>
      </w:r>
      <w:r w:rsidRPr="00AE4A40">
        <w:rPr>
          <w:rFonts w:ascii="Calibri" w:hAnsi="Calibri"/>
          <w:b w:val="0"/>
          <w:color w:val="auto"/>
        </w:rPr>
        <w:t xml:space="preserve">item </w:t>
      </w:r>
      <w:r w:rsidR="00CC7EF8" w:rsidRPr="00AE4A40">
        <w:rPr>
          <w:rFonts w:ascii="Calibri" w:hAnsi="Calibri"/>
          <w:b w:val="0"/>
          <w:color w:val="auto"/>
        </w:rPr>
        <w:t>12.</w:t>
      </w:r>
      <w:r w:rsidRPr="00AE4A40">
        <w:rPr>
          <w:rFonts w:ascii="Calibri" w:hAnsi="Calibri"/>
          <w:b w:val="0"/>
          <w:color w:val="auto"/>
        </w:rPr>
        <w:t>1.3, reputar-se-ão inidôneos atos tais como os descritos nos artigos 92, parágrafo único, 96 e 97, parágrafo único, da Lei nº 8.666/1993.</w:t>
      </w:r>
    </w:p>
    <w:p w:rsidR="00903D78" w:rsidRPr="00AE4A40"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AE4A40">
        <w:rPr>
          <w:rFonts w:ascii="Calibri" w:hAnsi="Calibri"/>
          <w:b w:val="0"/>
          <w:color w:val="auto"/>
        </w:rPr>
        <w:t xml:space="preserve">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nos itens </w:t>
      </w:r>
      <w:r w:rsidR="00CC7EF8" w:rsidRPr="00AE4A40">
        <w:rPr>
          <w:rFonts w:ascii="Calibri" w:hAnsi="Calibri"/>
          <w:b w:val="0"/>
          <w:color w:val="auto"/>
        </w:rPr>
        <w:t>12.</w:t>
      </w:r>
      <w:r w:rsidRPr="00AE4A40">
        <w:rPr>
          <w:rFonts w:ascii="Calibri" w:hAnsi="Calibri"/>
          <w:b w:val="0"/>
          <w:color w:val="auto"/>
        </w:rPr>
        <w:t xml:space="preserve">4 e </w:t>
      </w:r>
      <w:r w:rsidR="00CC7EF8" w:rsidRPr="00AE4A40">
        <w:rPr>
          <w:rFonts w:ascii="Calibri" w:hAnsi="Calibri"/>
          <w:b w:val="0"/>
          <w:color w:val="auto"/>
        </w:rPr>
        <w:t>12.</w:t>
      </w:r>
      <w:r w:rsidRPr="00AE4A40">
        <w:rPr>
          <w:rFonts w:ascii="Calibri" w:hAnsi="Calibri"/>
          <w:b w:val="0"/>
          <w:color w:val="auto"/>
        </w:rPr>
        <w:t>5 abaixo, com as seguintes penalidades:</w:t>
      </w:r>
    </w:p>
    <w:p w:rsidR="00903D78" w:rsidRPr="00AE4A40"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color w:val="auto"/>
        </w:rPr>
      </w:pPr>
      <w:proofErr w:type="gramStart"/>
      <w:r w:rsidRPr="00AE4A40">
        <w:rPr>
          <w:rFonts w:ascii="Calibri" w:hAnsi="Calibri"/>
          <w:b w:val="0"/>
          <w:color w:val="auto"/>
        </w:rPr>
        <w:t>advertência</w:t>
      </w:r>
      <w:proofErr w:type="gramEnd"/>
      <w:r w:rsidRPr="00AE4A40">
        <w:rPr>
          <w:rFonts w:ascii="Calibri" w:hAnsi="Calibri"/>
          <w:b w:val="0"/>
          <w:color w:val="auto"/>
        </w:rPr>
        <w:t>;</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t>suspensão</w:t>
      </w:r>
      <w:proofErr w:type="gramEnd"/>
      <w:r w:rsidRPr="00CC7EF8">
        <w:rPr>
          <w:rFonts w:ascii="Calibri" w:hAnsi="Calibri"/>
          <w:b w:val="0"/>
        </w:rPr>
        <w:t xml:space="preserve"> temporária de participação em licitação e impedimento de contratar com a Administração do Tribunal de Contas da União (TCU), por prazo não superior a dois anos;</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lastRenderedPageBreak/>
        <w:t>declaração</w:t>
      </w:r>
      <w:proofErr w:type="gramEnd"/>
      <w:r w:rsidRPr="00CC7EF8">
        <w:rPr>
          <w:rFonts w:ascii="Calibri" w:hAnsi="Calibri"/>
          <w:b w:val="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903D78" w:rsidRPr="00CC7EF8"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rPr>
      </w:pPr>
      <w:proofErr w:type="gramStart"/>
      <w:r w:rsidRPr="00CC7EF8">
        <w:rPr>
          <w:rFonts w:ascii="Calibri" w:hAnsi="Calibri"/>
          <w:b w:val="0"/>
        </w:rPr>
        <w:t>impedimento</w:t>
      </w:r>
      <w:proofErr w:type="gramEnd"/>
      <w:r w:rsidRPr="00CC7EF8">
        <w:rPr>
          <w:rFonts w:ascii="Calibri" w:hAnsi="Calibri"/>
          <w:b w:val="0"/>
        </w:rPr>
        <w:t xml:space="preserve"> de licitar e contratar com a União e descredenciamento no SICAF, ou nos sistemas de cadastramento de fornecedores a que se refere o inciso XIV do art. 4º da Lei nº 10.520/2002, pelo prazo de até cinco anos.</w:t>
      </w:r>
    </w:p>
    <w:p w:rsidR="00903D78" w:rsidRPr="00A3287C"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A3287C">
        <w:rPr>
          <w:rFonts w:ascii="Calibri" w:hAnsi="Calibri"/>
          <w:b w:val="0"/>
          <w:color w:val="auto"/>
        </w:rPr>
        <w:t>No caso de inexecução total do objeto, garantida a ampla defesa e o contraditório, a CONTRATADA estará sujeita à aplicação de multa de até 30% (trinta por cento) do valor do contrato.</w:t>
      </w:r>
    </w:p>
    <w:p w:rsidR="00903D78" w:rsidRPr="00A3287C"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color w:val="auto"/>
        </w:rPr>
      </w:pPr>
      <w:r w:rsidRPr="00A3287C">
        <w:rPr>
          <w:rFonts w:ascii="Calibri" w:hAnsi="Calibri"/>
          <w:b w:val="0"/>
          <w:color w:val="auto"/>
        </w:rPr>
        <w:t xml:space="preserve">Caso a entrega não seja realizada </w:t>
      </w:r>
      <w:r w:rsidRPr="00A3287C">
        <w:rPr>
          <w:rFonts w:ascii="Calibri" w:hAnsi="Calibri"/>
          <w:b w:val="0"/>
          <w:color w:val="FF0000"/>
        </w:rPr>
        <w:t xml:space="preserve">no prazo de </w:t>
      </w:r>
      <w:r w:rsidR="00A3287C" w:rsidRPr="00A3287C">
        <w:rPr>
          <w:rFonts w:ascii="Calibri" w:hAnsi="Calibri"/>
          <w:b w:val="0"/>
          <w:color w:val="FF0000"/>
        </w:rPr>
        <w:t>150</w:t>
      </w:r>
      <w:r w:rsidRPr="00A3287C">
        <w:rPr>
          <w:rFonts w:ascii="Calibri" w:hAnsi="Calibri"/>
          <w:b w:val="0"/>
          <w:color w:val="FF0000"/>
        </w:rPr>
        <w:t xml:space="preserve"> (</w:t>
      </w:r>
      <w:r w:rsidR="00A3287C" w:rsidRPr="00A3287C">
        <w:rPr>
          <w:rFonts w:ascii="Calibri" w:hAnsi="Calibri"/>
          <w:b w:val="0"/>
          <w:color w:val="FF0000"/>
        </w:rPr>
        <w:t>cento e cinquenta</w:t>
      </w:r>
      <w:r w:rsidRPr="00DE2D37">
        <w:rPr>
          <w:rFonts w:ascii="Calibri" w:hAnsi="Calibri"/>
          <w:b w:val="0"/>
          <w:color w:val="FF0000"/>
        </w:rPr>
        <w:t xml:space="preserve">) dias a partir </w:t>
      </w:r>
      <w:r w:rsidR="00DE2D37" w:rsidRPr="00F61B57">
        <w:rPr>
          <w:rFonts w:ascii="Calibri" w:hAnsi="Calibri"/>
          <w:b w:val="0"/>
          <w:color w:val="FF0000"/>
        </w:rPr>
        <w:t>d</w:t>
      </w:r>
      <w:r w:rsidR="00DE2D37">
        <w:rPr>
          <w:rFonts w:ascii="Calibri" w:hAnsi="Calibri"/>
          <w:b w:val="0"/>
          <w:color w:val="FF0000"/>
        </w:rPr>
        <w:t xml:space="preserve">a </w:t>
      </w:r>
      <w:r w:rsidR="00DE2D37" w:rsidRPr="00F61B57">
        <w:rPr>
          <w:rFonts w:ascii="Calibri" w:hAnsi="Calibri"/>
          <w:b w:val="0"/>
          <w:color w:val="FF0000"/>
        </w:rPr>
        <w:t>emissão da nota de empenho</w:t>
      </w:r>
      <w:r w:rsidRPr="00C01A10">
        <w:rPr>
          <w:rFonts w:ascii="Calibri" w:hAnsi="Calibri"/>
          <w:b w:val="0"/>
          <w:color w:val="auto"/>
        </w:rPr>
        <w:t xml:space="preserve">, </w:t>
      </w:r>
      <w:r w:rsidRPr="00A3287C">
        <w:rPr>
          <w:rFonts w:ascii="Calibri" w:hAnsi="Calibri"/>
          <w:b w:val="0"/>
          <w:color w:val="auto"/>
        </w:rPr>
        <w:t>poderá ser configurada a inexecução total do objeto.</w:t>
      </w:r>
    </w:p>
    <w:p w:rsidR="00903D78" w:rsidRPr="00AE4A40"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szCs w:val="24"/>
        </w:rPr>
      </w:pPr>
      <w:r w:rsidRPr="00AE4A40">
        <w:rPr>
          <w:rFonts w:ascii="Calibri" w:hAnsi="Calibri"/>
          <w:b w:val="0"/>
          <w:color w:val="auto"/>
        </w:rPr>
        <w:t>Pelo</w:t>
      </w:r>
      <w:r w:rsidRPr="00AE4A40">
        <w:rPr>
          <w:rFonts w:ascii="Calibri" w:hAnsi="Calibri"/>
          <w:b w:val="0"/>
          <w:color w:val="auto"/>
          <w:szCs w:val="24"/>
        </w:rPr>
        <w:t xml:space="preserve"> descumprimento das obrigações contratuais, a Administração poderá aplicar as seguintes multas:</w:t>
      </w:r>
    </w:p>
    <w:p w:rsidR="00903D78" w:rsidRPr="00AE4A40"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color w:val="auto"/>
        </w:rPr>
      </w:pPr>
      <w:r w:rsidRPr="00AE4A40">
        <w:rPr>
          <w:rFonts w:ascii="Calibri" w:hAnsi="Calibri"/>
          <w:b w:val="0"/>
          <w:color w:val="auto"/>
        </w:rPr>
        <w:t xml:space="preserve">0,1% (um décimo por cento) sobre o valor de cada item, por dia de atraso na entrega, até o limite de 20 (vinte) dias; </w:t>
      </w:r>
    </w:p>
    <w:p w:rsidR="00903D78" w:rsidRPr="00AE4A40"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color w:val="auto"/>
        </w:rPr>
      </w:pPr>
      <w:proofErr w:type="gramStart"/>
      <w:r w:rsidRPr="00AE4A40">
        <w:rPr>
          <w:rFonts w:ascii="Calibri" w:hAnsi="Calibri"/>
          <w:b w:val="0"/>
          <w:color w:val="auto"/>
        </w:rPr>
        <w:t>de</w:t>
      </w:r>
      <w:proofErr w:type="gramEnd"/>
      <w:r w:rsidRPr="00AE4A40">
        <w:rPr>
          <w:rFonts w:ascii="Calibri" w:hAnsi="Calibri"/>
          <w:b w:val="0"/>
          <w:color w:val="auto"/>
        </w:rPr>
        <w:t xml:space="preserve"> até 10% (dez por cento) do valor total do contrato, pela inexecução parcial do objeto, que poderá ser caracterizada, dentre outros, pelo atraso na entrega superior a 20 (vinte) dias e inferior a 30 (trinta) dias, pela entrega em quantitativo diferente daquele contratado ou pela entrega de produtos que não atendam aos requisitos estabelecidos no Edital.</w:t>
      </w:r>
    </w:p>
    <w:p w:rsidR="00903D78" w:rsidRPr="00AE4A40" w:rsidRDefault="00903D78" w:rsidP="00CC7EF8">
      <w:pPr>
        <w:pStyle w:val="Ttulo2"/>
        <w:keepNext w:val="0"/>
        <w:numPr>
          <w:ilvl w:val="1"/>
          <w:numId w:val="18"/>
        </w:numPr>
        <w:tabs>
          <w:tab w:val="clear" w:pos="1701"/>
        </w:tabs>
        <w:spacing w:after="120" w:line="276" w:lineRule="auto"/>
        <w:ind w:left="0" w:right="0" w:firstLine="0"/>
        <w:jc w:val="both"/>
        <w:rPr>
          <w:rFonts w:ascii="Calibri" w:hAnsi="Calibri"/>
          <w:b w:val="0"/>
          <w:color w:val="auto"/>
        </w:rPr>
      </w:pPr>
      <w:r w:rsidRPr="00AE4A40">
        <w:rPr>
          <w:rFonts w:ascii="Calibri" w:hAnsi="Calibri"/>
          <w:b w:val="0"/>
          <w:color w:val="auto"/>
        </w:rPr>
        <w:t>O valor da multa poderá ser descontado das faturas devidas à CONTRATADA.</w:t>
      </w:r>
    </w:p>
    <w:p w:rsidR="00903D78" w:rsidRPr="00AE4A40"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color w:val="auto"/>
        </w:rPr>
      </w:pPr>
      <w:r w:rsidRPr="00AE4A40">
        <w:rPr>
          <w:rFonts w:ascii="Calibri" w:hAnsi="Calibri"/>
          <w:b w:val="0"/>
          <w:color w:val="auto"/>
        </w:rPr>
        <w:t>Se os valores das faturas forem insuficientes, fica a CONTRATADA obrigada a recolher a importância devida no prazo de 15 (quinze) dias, contados da comunicação oficial.</w:t>
      </w:r>
    </w:p>
    <w:p w:rsidR="00354A83" w:rsidRPr="00AE4A40" w:rsidRDefault="00903D78" w:rsidP="00CC7EF8">
      <w:pPr>
        <w:pStyle w:val="Ttulo2"/>
        <w:keepNext w:val="0"/>
        <w:numPr>
          <w:ilvl w:val="2"/>
          <w:numId w:val="18"/>
        </w:numPr>
        <w:tabs>
          <w:tab w:val="clear" w:pos="1701"/>
        </w:tabs>
        <w:spacing w:after="120" w:line="276" w:lineRule="auto"/>
        <w:ind w:left="1418" w:right="0"/>
        <w:jc w:val="both"/>
        <w:rPr>
          <w:rFonts w:ascii="Calibri" w:hAnsi="Calibri"/>
          <w:b w:val="0"/>
          <w:color w:val="auto"/>
        </w:rPr>
      </w:pPr>
      <w:r w:rsidRPr="00AE4A40">
        <w:rPr>
          <w:rFonts w:ascii="Calibri" w:hAnsi="Calibri"/>
          <w:b w:val="0"/>
          <w:color w:val="auto"/>
        </w:rPr>
        <w:t>Esgotados os meios administrativos para cobrança do valor devido pela CONTRATADA à CONTRATANTE, este será encaminhado para inscrição em dívida ativa.</w:t>
      </w:r>
      <w:r w:rsidR="00354A83" w:rsidRPr="00AE4A40">
        <w:rPr>
          <w:rFonts w:ascii="Calibri" w:hAnsi="Calibri"/>
          <w:b w:val="0"/>
          <w:color w:val="auto"/>
        </w:rPr>
        <w:br w:type="page"/>
      </w:r>
    </w:p>
    <w:p w:rsidR="00354A83" w:rsidRPr="00AE4A40" w:rsidRDefault="00354A83" w:rsidP="00354A83">
      <w:pPr>
        <w:jc w:val="center"/>
        <w:rPr>
          <w:rFonts w:ascii="Calibri" w:hAnsi="Calibri"/>
          <w:b/>
          <w:sz w:val="24"/>
        </w:rPr>
      </w:pPr>
      <w:r w:rsidRPr="00AE4A40">
        <w:rPr>
          <w:rFonts w:ascii="Calibri" w:hAnsi="Calibri"/>
          <w:b/>
          <w:sz w:val="24"/>
        </w:rPr>
        <w:lastRenderedPageBreak/>
        <w:t xml:space="preserve">ANEXO </w:t>
      </w:r>
      <w:r w:rsidR="00DD060C" w:rsidRPr="00AE4A40">
        <w:rPr>
          <w:rFonts w:ascii="Calibri" w:hAnsi="Calibri"/>
          <w:b/>
          <w:sz w:val="24"/>
        </w:rPr>
        <w:t>II</w:t>
      </w:r>
      <w:r w:rsidRPr="00AE4A40">
        <w:rPr>
          <w:rFonts w:ascii="Calibri" w:hAnsi="Calibri"/>
          <w:b/>
          <w:sz w:val="24"/>
        </w:rPr>
        <w:t xml:space="preserve"> – MODELO DE PROPOSTA DE PREÇOS</w:t>
      </w:r>
    </w:p>
    <w:p w:rsidR="00354A83" w:rsidRPr="00AE4A40" w:rsidRDefault="00354A83" w:rsidP="00354A83">
      <w:pPr>
        <w:jc w:val="center"/>
        <w:rPr>
          <w:rFonts w:ascii="Calibri" w:hAnsi="Calibri"/>
          <w:b/>
          <w:sz w:val="24"/>
        </w:rPr>
      </w:pPr>
    </w:p>
    <w:p w:rsidR="00354A83" w:rsidRPr="00AE4A40" w:rsidRDefault="00354A83" w:rsidP="00354A83">
      <w:pPr>
        <w:jc w:val="center"/>
        <w:rPr>
          <w:rFonts w:ascii="Calibri" w:hAnsi="Calibri"/>
          <w:b/>
          <w:sz w:val="24"/>
        </w:rPr>
      </w:pPr>
    </w:p>
    <w:tbl>
      <w:tblPr>
        <w:tblStyle w:val="Tabelacomgrade"/>
        <w:tblW w:w="0" w:type="auto"/>
        <w:tblLook w:val="04A0" w:firstRow="1" w:lastRow="0" w:firstColumn="1" w:lastColumn="0" w:noHBand="0" w:noVBand="1"/>
      </w:tblPr>
      <w:tblGrid>
        <w:gridCol w:w="988"/>
        <w:gridCol w:w="3260"/>
        <w:gridCol w:w="1359"/>
        <w:gridCol w:w="1869"/>
        <w:gridCol w:w="1869"/>
      </w:tblGrid>
      <w:tr w:rsidR="00AE4A40" w:rsidRPr="00AE4A40" w:rsidTr="00DD060C">
        <w:trPr>
          <w:trHeight w:val="427"/>
        </w:trPr>
        <w:tc>
          <w:tcPr>
            <w:tcW w:w="0" w:type="auto"/>
            <w:shd w:val="clear" w:color="auto" w:fill="D9D9D9" w:themeFill="background1" w:themeFillShade="D9"/>
            <w:vAlign w:val="center"/>
          </w:tcPr>
          <w:p w:rsidR="00354A83" w:rsidRPr="00AE4A40" w:rsidRDefault="00354A83" w:rsidP="00DD060C">
            <w:pPr>
              <w:pStyle w:val="CorpodeTexto0"/>
              <w:jc w:val="center"/>
              <w:rPr>
                <w:b/>
              </w:rPr>
            </w:pPr>
            <w:r w:rsidRPr="00AE4A40">
              <w:rPr>
                <w:b/>
              </w:rPr>
              <w:t>Item</w:t>
            </w:r>
          </w:p>
        </w:tc>
        <w:tc>
          <w:tcPr>
            <w:tcW w:w="0" w:type="auto"/>
            <w:shd w:val="clear" w:color="auto" w:fill="D9D9D9" w:themeFill="background1" w:themeFillShade="D9"/>
            <w:vAlign w:val="center"/>
          </w:tcPr>
          <w:p w:rsidR="00354A83" w:rsidRPr="00AE4A40" w:rsidRDefault="00354A83" w:rsidP="00DD060C">
            <w:pPr>
              <w:pStyle w:val="CorpodeTexto0"/>
              <w:jc w:val="center"/>
              <w:rPr>
                <w:b/>
              </w:rPr>
            </w:pPr>
            <w:r w:rsidRPr="00AE4A40">
              <w:rPr>
                <w:b/>
              </w:rPr>
              <w:t>Descrição</w:t>
            </w:r>
          </w:p>
        </w:tc>
        <w:tc>
          <w:tcPr>
            <w:tcW w:w="0" w:type="auto"/>
            <w:shd w:val="clear" w:color="auto" w:fill="D9D9D9" w:themeFill="background1" w:themeFillShade="D9"/>
            <w:vAlign w:val="center"/>
          </w:tcPr>
          <w:p w:rsidR="00354A83" w:rsidRPr="00AE4A40" w:rsidRDefault="00354A83" w:rsidP="00DD060C">
            <w:pPr>
              <w:pStyle w:val="CorpodeTexto0"/>
              <w:jc w:val="center"/>
              <w:rPr>
                <w:b/>
              </w:rPr>
            </w:pPr>
            <w:r w:rsidRPr="00AE4A40">
              <w:rPr>
                <w:b/>
              </w:rPr>
              <w:t>Quantidade</w:t>
            </w:r>
          </w:p>
        </w:tc>
        <w:tc>
          <w:tcPr>
            <w:tcW w:w="0" w:type="auto"/>
            <w:shd w:val="clear" w:color="auto" w:fill="D9D9D9" w:themeFill="background1" w:themeFillShade="D9"/>
            <w:vAlign w:val="center"/>
          </w:tcPr>
          <w:p w:rsidR="00354A83" w:rsidRPr="00AE4A40" w:rsidRDefault="00354A83" w:rsidP="00DD060C">
            <w:pPr>
              <w:pStyle w:val="CorpodeTexto0"/>
              <w:jc w:val="center"/>
              <w:rPr>
                <w:b/>
              </w:rPr>
            </w:pPr>
            <w:r w:rsidRPr="00AE4A40">
              <w:rPr>
                <w:b/>
              </w:rPr>
              <w:t>Valor Unitário</w:t>
            </w:r>
          </w:p>
        </w:tc>
        <w:tc>
          <w:tcPr>
            <w:tcW w:w="0" w:type="auto"/>
            <w:shd w:val="clear" w:color="auto" w:fill="D9D9D9" w:themeFill="background1" w:themeFillShade="D9"/>
            <w:vAlign w:val="center"/>
          </w:tcPr>
          <w:p w:rsidR="00354A83" w:rsidRPr="00AE4A40" w:rsidRDefault="00354A83" w:rsidP="00DD060C">
            <w:pPr>
              <w:pStyle w:val="CorpodeTexto0"/>
              <w:jc w:val="center"/>
              <w:rPr>
                <w:b/>
              </w:rPr>
            </w:pPr>
            <w:r w:rsidRPr="00AE4A40">
              <w:rPr>
                <w:b/>
              </w:rPr>
              <w:t>Valor Total</w:t>
            </w:r>
          </w:p>
        </w:tc>
      </w:tr>
      <w:tr w:rsidR="00354A83" w:rsidRPr="00AE4A40" w:rsidTr="00DD060C">
        <w:trPr>
          <w:trHeight w:val="548"/>
        </w:trPr>
        <w:tc>
          <w:tcPr>
            <w:tcW w:w="988" w:type="dxa"/>
            <w:vAlign w:val="center"/>
          </w:tcPr>
          <w:p w:rsidR="00354A83" w:rsidRPr="00AE4A40" w:rsidRDefault="00354A83" w:rsidP="00DD060C">
            <w:pPr>
              <w:pStyle w:val="CorpodeTexto0"/>
              <w:jc w:val="center"/>
            </w:pPr>
            <w:r w:rsidRPr="00AE4A40">
              <w:t>1</w:t>
            </w:r>
          </w:p>
        </w:tc>
        <w:tc>
          <w:tcPr>
            <w:tcW w:w="3260" w:type="dxa"/>
            <w:vAlign w:val="center"/>
          </w:tcPr>
          <w:p w:rsidR="00354A83" w:rsidRPr="00AE4A40" w:rsidRDefault="00354A83" w:rsidP="00DD060C">
            <w:pPr>
              <w:pStyle w:val="CorpodeTexto0"/>
              <w:jc w:val="center"/>
            </w:pPr>
            <w:r w:rsidRPr="00AE4A40">
              <w:rPr>
                <w:bCs/>
              </w:rPr>
              <w:t xml:space="preserve">Cofre para mídia de </w:t>
            </w:r>
            <w:r w:rsidRPr="00AE4A40">
              <w:rPr>
                <w:bCs/>
                <w:i/>
              </w:rPr>
              <w:t>backup</w:t>
            </w:r>
          </w:p>
        </w:tc>
        <w:tc>
          <w:tcPr>
            <w:tcW w:w="1359" w:type="dxa"/>
            <w:vAlign w:val="center"/>
          </w:tcPr>
          <w:p w:rsidR="00354A83" w:rsidRPr="00AE4A40" w:rsidRDefault="00354A83" w:rsidP="00DD060C">
            <w:pPr>
              <w:pStyle w:val="CorpodeTexto0"/>
              <w:jc w:val="center"/>
            </w:pPr>
            <w:r w:rsidRPr="00AE4A40">
              <w:t>02</w:t>
            </w:r>
          </w:p>
        </w:tc>
        <w:tc>
          <w:tcPr>
            <w:tcW w:w="1869" w:type="dxa"/>
            <w:vAlign w:val="center"/>
          </w:tcPr>
          <w:p w:rsidR="00354A83" w:rsidRPr="00AE4A40" w:rsidRDefault="00354A83" w:rsidP="00DD060C">
            <w:pPr>
              <w:pStyle w:val="CorpodeTexto0"/>
              <w:jc w:val="center"/>
            </w:pPr>
          </w:p>
        </w:tc>
        <w:tc>
          <w:tcPr>
            <w:tcW w:w="1869" w:type="dxa"/>
            <w:vAlign w:val="center"/>
          </w:tcPr>
          <w:p w:rsidR="00354A83" w:rsidRPr="00AE4A40" w:rsidRDefault="00354A83" w:rsidP="00DD060C">
            <w:pPr>
              <w:pStyle w:val="CorpodeTexto0"/>
              <w:jc w:val="center"/>
            </w:pPr>
          </w:p>
        </w:tc>
      </w:tr>
    </w:tbl>
    <w:p w:rsidR="00354A83" w:rsidRPr="00AE4A40" w:rsidRDefault="00354A83" w:rsidP="00C82779">
      <w:pPr>
        <w:pStyle w:val="CorpodeTexto0"/>
      </w:pPr>
    </w:p>
    <w:sectPr w:rsidR="00354A83" w:rsidRPr="00AE4A40" w:rsidSect="00E22C5B">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FFA" w:rsidRDefault="00235FFA">
      <w:r>
        <w:separator/>
      </w:r>
    </w:p>
  </w:endnote>
  <w:endnote w:type="continuationSeparator" w:id="0">
    <w:p w:rsidR="00235FFA" w:rsidRDefault="0023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FA" w:rsidRDefault="00235FFA">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5FFA" w:rsidRDefault="00235FFA">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FA" w:rsidRDefault="00235FFA">
    <w:pPr>
      <w:pStyle w:val="Rodap"/>
      <w:jc w:val="center"/>
    </w:pPr>
    <w:r>
      <w:fldChar w:fldCharType="begin"/>
    </w:r>
    <w:r>
      <w:instrText xml:space="preserve"> PAGE  \* MERGEFORMAT </w:instrText>
    </w:r>
    <w:r>
      <w:fldChar w:fldCharType="separate"/>
    </w:r>
    <w:r w:rsidR="002C1C5A">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FA" w:rsidRDefault="00235FFA">
    <w:pPr>
      <w:pStyle w:val="Rodap"/>
      <w:jc w:val="center"/>
    </w:pPr>
    <w:r>
      <w:fldChar w:fldCharType="begin"/>
    </w:r>
    <w:r>
      <w:instrText xml:space="preserve"> PAGE  \* MERGEFORMAT </w:instrText>
    </w:r>
    <w:r>
      <w:fldChar w:fldCharType="separate"/>
    </w:r>
    <w:r w:rsidR="002C1C5A">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FFA" w:rsidRDefault="00235FFA">
      <w:r>
        <w:separator/>
      </w:r>
    </w:p>
  </w:footnote>
  <w:footnote w:type="continuationSeparator" w:id="0">
    <w:p w:rsidR="00235FFA" w:rsidRDefault="00235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235FFA" w:rsidTr="00252A27">
      <w:trPr>
        <w:trHeight w:hRule="exact" w:val="851"/>
      </w:trPr>
      <w:tc>
        <w:tcPr>
          <w:tcW w:w="921" w:type="dxa"/>
          <w:vAlign w:val="center"/>
        </w:tcPr>
        <w:p w:rsidR="00235FFA" w:rsidRDefault="00235FFA">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235FFA" w:rsidRPr="00205F20" w:rsidRDefault="00235FFA"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235FFA" w:rsidRPr="00205F20" w:rsidRDefault="00235FFA"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Selip</w:t>
          </w:r>
        </w:p>
        <w:p w:rsidR="00235FFA" w:rsidRPr="00205F20" w:rsidRDefault="00235FFA"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235FFA" w:rsidRDefault="00235FFA" w:rsidP="00D37B8D">
          <w:pPr>
            <w:pStyle w:val="Cabealho0"/>
            <w:spacing w:line="240" w:lineRule="auto"/>
            <w:rPr>
              <w:rFonts w:ascii="Arial" w:hAnsi="Arial"/>
            </w:rPr>
          </w:pPr>
          <w:r>
            <w:rPr>
              <w:b/>
              <w:sz w:val="16"/>
              <w:szCs w:val="16"/>
            </w:rPr>
            <w:t xml:space="preserve">  </w:t>
          </w:r>
        </w:p>
      </w:tc>
    </w:tr>
  </w:tbl>
  <w:p w:rsidR="00235FFA" w:rsidRDefault="00235FF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FFA" w:rsidRDefault="00235FFA">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F622C"/>
    <w:multiLevelType w:val="hybridMultilevel"/>
    <w:tmpl w:val="6E02A0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6951003"/>
    <w:multiLevelType w:val="multilevel"/>
    <w:tmpl w:val="3E1E8450"/>
    <w:lvl w:ilvl="0">
      <w:start w:val="1"/>
      <w:numFmt w:val="decimal"/>
      <w:lvlText w:val="%1"/>
      <w:lvlJc w:val="left"/>
      <w:pPr>
        <w:ind w:left="432" w:hanging="432"/>
      </w:pPr>
      <w:rPr>
        <w:rFonts w:hint="default"/>
        <w:color w:val="auto"/>
      </w:rPr>
    </w:lvl>
    <w:lvl w:ilvl="1">
      <w:start w:val="1"/>
      <w:numFmt w:val="decimal"/>
      <w:lvlText w:val="%1.%2"/>
      <w:lvlJc w:val="left"/>
      <w:pPr>
        <w:ind w:left="1851" w:hanging="576"/>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438" w:hanging="864"/>
      </w:pPr>
      <w:rPr>
        <w:rFonts w:hint="default"/>
      </w:rPr>
    </w:lvl>
    <w:lvl w:ilvl="4">
      <w:start w:val="1"/>
      <w:numFmt w:val="decimal"/>
      <w:lvlText w:val="%1.%2.%3.%4.%5"/>
      <w:lvlJc w:val="left"/>
      <w:pPr>
        <w:ind w:left="582" w:hanging="1008"/>
      </w:pPr>
      <w:rPr>
        <w:rFonts w:hint="default"/>
      </w:rPr>
    </w:lvl>
    <w:lvl w:ilvl="5">
      <w:start w:val="1"/>
      <w:numFmt w:val="decimal"/>
      <w:lvlText w:val="%1.%2.%3.%4.%5.%6"/>
      <w:lvlJc w:val="left"/>
      <w:pPr>
        <w:ind w:left="726" w:hanging="1152"/>
      </w:pPr>
      <w:rPr>
        <w:rFonts w:hint="default"/>
      </w:rPr>
    </w:lvl>
    <w:lvl w:ilvl="6">
      <w:start w:val="1"/>
      <w:numFmt w:val="decimal"/>
      <w:lvlText w:val="%1.%2.%3.%4.%5.%6.%7"/>
      <w:lvlJc w:val="left"/>
      <w:pPr>
        <w:ind w:left="870" w:hanging="1296"/>
      </w:pPr>
      <w:rPr>
        <w:rFonts w:hint="default"/>
      </w:rPr>
    </w:lvl>
    <w:lvl w:ilvl="7">
      <w:start w:val="1"/>
      <w:numFmt w:val="decimal"/>
      <w:lvlText w:val="%1.%2.%3.%4.%5.%6.%7.%8"/>
      <w:lvlJc w:val="left"/>
      <w:pPr>
        <w:ind w:left="1014" w:hanging="1440"/>
      </w:pPr>
      <w:rPr>
        <w:rFonts w:hint="default"/>
      </w:rPr>
    </w:lvl>
    <w:lvl w:ilvl="8">
      <w:start w:val="1"/>
      <w:numFmt w:val="decimal"/>
      <w:lvlText w:val="%1.%2.%3.%4.%5.%6.%7.%8.%9"/>
      <w:lvlJc w:val="left"/>
      <w:pPr>
        <w:ind w:left="1158" w:hanging="1584"/>
      </w:pPr>
      <w:rPr>
        <w:rFonts w:hint="default"/>
      </w:rPr>
    </w:lvl>
  </w:abstractNum>
  <w:abstractNum w:abstractNumId="2"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3"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4"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CA74C85"/>
    <w:multiLevelType w:val="hybridMultilevel"/>
    <w:tmpl w:val="7FE2687A"/>
    <w:lvl w:ilvl="0" w:tplc="04160001">
      <w:start w:val="1"/>
      <w:numFmt w:val="bullet"/>
      <w:lvlText w:val=""/>
      <w:lvlJc w:val="left"/>
      <w:pPr>
        <w:ind w:left="927" w:hanging="360"/>
      </w:pPr>
      <w:rPr>
        <w:rFonts w:ascii="Symbol" w:hAnsi="Symbol"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6"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7"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8"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9286024"/>
    <w:multiLevelType w:val="singleLevel"/>
    <w:tmpl w:val="FEEC71AA"/>
    <w:lvl w:ilvl="0">
      <w:start w:val="5"/>
      <w:numFmt w:val="decimal"/>
      <w:lvlText w:val="%1."/>
      <w:lvlJc w:val="left"/>
      <w:pPr>
        <w:tabs>
          <w:tab w:val="num" w:pos="1425"/>
        </w:tabs>
        <w:ind w:left="1425" w:hanging="1425"/>
      </w:pPr>
      <w:rPr>
        <w:rFonts w:hint="default"/>
      </w:rPr>
    </w:lvl>
  </w:abstractNum>
  <w:abstractNum w:abstractNumId="10"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1"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601D13B9"/>
    <w:multiLevelType w:val="multilevel"/>
    <w:tmpl w:val="BF082C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6"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7" w15:restartNumberingAfterBreak="0">
    <w:nsid w:val="6B5208C8"/>
    <w:multiLevelType w:val="hybridMultilevel"/>
    <w:tmpl w:val="278A30EE"/>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cs="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cs="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cs="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18"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19"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5"/>
  </w:num>
  <w:num w:numId="2">
    <w:abstractNumId w:val="6"/>
  </w:num>
  <w:num w:numId="3">
    <w:abstractNumId w:val="11"/>
  </w:num>
  <w:num w:numId="4">
    <w:abstractNumId w:val="2"/>
  </w:num>
  <w:num w:numId="5">
    <w:abstractNumId w:val="1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3"/>
  </w:num>
  <w:num w:numId="9">
    <w:abstractNumId w:val="3"/>
  </w:num>
  <w:num w:numId="10">
    <w:abstractNumId w:val="12"/>
  </w:num>
  <w:num w:numId="11">
    <w:abstractNumId w:val="19"/>
  </w:num>
  <w:num w:numId="12">
    <w:abstractNumId w:val="4"/>
  </w:num>
  <w:num w:numId="13">
    <w:abstractNumId w:val="8"/>
  </w:num>
  <w:num w:numId="14">
    <w:abstractNumId w:val="16"/>
  </w:num>
  <w:num w:numId="15">
    <w:abstractNumId w:val="18"/>
  </w:num>
  <w:num w:numId="16">
    <w:abstractNumId w:val="9"/>
  </w:num>
  <w:num w:numId="17">
    <w:abstractNumId w:val="17"/>
  </w:num>
  <w:num w:numId="18">
    <w:abstractNumId w:val="1"/>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3468"/>
    <w:rsid w:val="0002585C"/>
    <w:rsid w:val="00030B00"/>
    <w:rsid w:val="00031513"/>
    <w:rsid w:val="0003345E"/>
    <w:rsid w:val="00041002"/>
    <w:rsid w:val="00041D66"/>
    <w:rsid w:val="00043694"/>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7265"/>
    <w:rsid w:val="000A72F8"/>
    <w:rsid w:val="000B1237"/>
    <w:rsid w:val="000B49FE"/>
    <w:rsid w:val="000B540C"/>
    <w:rsid w:val="000B58E4"/>
    <w:rsid w:val="000C0858"/>
    <w:rsid w:val="000C22E8"/>
    <w:rsid w:val="000C2504"/>
    <w:rsid w:val="000C482F"/>
    <w:rsid w:val="000C6563"/>
    <w:rsid w:val="000D0FA0"/>
    <w:rsid w:val="000D2157"/>
    <w:rsid w:val="000D331E"/>
    <w:rsid w:val="000D3739"/>
    <w:rsid w:val="000E14C8"/>
    <w:rsid w:val="000E1AC7"/>
    <w:rsid w:val="000E221B"/>
    <w:rsid w:val="000E268A"/>
    <w:rsid w:val="000E7B0A"/>
    <w:rsid w:val="00100675"/>
    <w:rsid w:val="00100E0F"/>
    <w:rsid w:val="00101A4F"/>
    <w:rsid w:val="00101F02"/>
    <w:rsid w:val="00103C11"/>
    <w:rsid w:val="00104ECC"/>
    <w:rsid w:val="00107915"/>
    <w:rsid w:val="0011097A"/>
    <w:rsid w:val="001131BF"/>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3CDA"/>
    <w:rsid w:val="001566FC"/>
    <w:rsid w:val="0016338E"/>
    <w:rsid w:val="001648B9"/>
    <w:rsid w:val="001661D1"/>
    <w:rsid w:val="00172A6B"/>
    <w:rsid w:val="001765A0"/>
    <w:rsid w:val="001770FC"/>
    <w:rsid w:val="00177658"/>
    <w:rsid w:val="00180511"/>
    <w:rsid w:val="00186D93"/>
    <w:rsid w:val="00187245"/>
    <w:rsid w:val="00187498"/>
    <w:rsid w:val="001916DB"/>
    <w:rsid w:val="001917E4"/>
    <w:rsid w:val="00192BF2"/>
    <w:rsid w:val="00193AD0"/>
    <w:rsid w:val="00195397"/>
    <w:rsid w:val="001A3F59"/>
    <w:rsid w:val="001A591A"/>
    <w:rsid w:val="001B25C6"/>
    <w:rsid w:val="001B38E7"/>
    <w:rsid w:val="001B4DDE"/>
    <w:rsid w:val="001B7148"/>
    <w:rsid w:val="001C422C"/>
    <w:rsid w:val="001D0C2A"/>
    <w:rsid w:val="001D0D65"/>
    <w:rsid w:val="001D11C4"/>
    <w:rsid w:val="001D1DD3"/>
    <w:rsid w:val="001D23BB"/>
    <w:rsid w:val="001D6EB2"/>
    <w:rsid w:val="001D72E1"/>
    <w:rsid w:val="001D7654"/>
    <w:rsid w:val="001E1492"/>
    <w:rsid w:val="001E3816"/>
    <w:rsid w:val="001E5DB3"/>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7F5"/>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6055"/>
    <w:rsid w:val="002279E6"/>
    <w:rsid w:val="00227A27"/>
    <w:rsid w:val="002303C8"/>
    <w:rsid w:val="00230826"/>
    <w:rsid w:val="0023332C"/>
    <w:rsid w:val="00234A12"/>
    <w:rsid w:val="00235166"/>
    <w:rsid w:val="00235FFA"/>
    <w:rsid w:val="002369D5"/>
    <w:rsid w:val="002372CF"/>
    <w:rsid w:val="002448D2"/>
    <w:rsid w:val="00245C6C"/>
    <w:rsid w:val="00251ECF"/>
    <w:rsid w:val="00252A27"/>
    <w:rsid w:val="00252BD2"/>
    <w:rsid w:val="00253CDB"/>
    <w:rsid w:val="002543FB"/>
    <w:rsid w:val="00257525"/>
    <w:rsid w:val="002641B7"/>
    <w:rsid w:val="00264302"/>
    <w:rsid w:val="00264FB3"/>
    <w:rsid w:val="00265B69"/>
    <w:rsid w:val="00267BB3"/>
    <w:rsid w:val="00270AE9"/>
    <w:rsid w:val="00271AE2"/>
    <w:rsid w:val="00272750"/>
    <w:rsid w:val="00272B65"/>
    <w:rsid w:val="00281F07"/>
    <w:rsid w:val="00281F67"/>
    <w:rsid w:val="00281F7D"/>
    <w:rsid w:val="00282677"/>
    <w:rsid w:val="00287BC3"/>
    <w:rsid w:val="00291A6B"/>
    <w:rsid w:val="00291AB3"/>
    <w:rsid w:val="002942DE"/>
    <w:rsid w:val="00294B76"/>
    <w:rsid w:val="002A3EC4"/>
    <w:rsid w:val="002A51F9"/>
    <w:rsid w:val="002B03AB"/>
    <w:rsid w:val="002B06E3"/>
    <w:rsid w:val="002B3379"/>
    <w:rsid w:val="002B5998"/>
    <w:rsid w:val="002C1BFA"/>
    <w:rsid w:val="002C1C5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22149"/>
    <w:rsid w:val="00322D0E"/>
    <w:rsid w:val="00323E41"/>
    <w:rsid w:val="00323E82"/>
    <w:rsid w:val="00332F88"/>
    <w:rsid w:val="00334E65"/>
    <w:rsid w:val="003355C9"/>
    <w:rsid w:val="003358AD"/>
    <w:rsid w:val="00342EBA"/>
    <w:rsid w:val="00343F9B"/>
    <w:rsid w:val="00344EA0"/>
    <w:rsid w:val="00352393"/>
    <w:rsid w:val="0035256B"/>
    <w:rsid w:val="00354A83"/>
    <w:rsid w:val="003628EF"/>
    <w:rsid w:val="00364779"/>
    <w:rsid w:val="00370404"/>
    <w:rsid w:val="003705BF"/>
    <w:rsid w:val="003709E0"/>
    <w:rsid w:val="003774DC"/>
    <w:rsid w:val="003775BE"/>
    <w:rsid w:val="00380597"/>
    <w:rsid w:val="00381F66"/>
    <w:rsid w:val="0038320A"/>
    <w:rsid w:val="003929B2"/>
    <w:rsid w:val="00394521"/>
    <w:rsid w:val="003965CA"/>
    <w:rsid w:val="00396EDE"/>
    <w:rsid w:val="003A4F6E"/>
    <w:rsid w:val="003A55FB"/>
    <w:rsid w:val="003A7992"/>
    <w:rsid w:val="003B276B"/>
    <w:rsid w:val="003B4C95"/>
    <w:rsid w:val="003C1299"/>
    <w:rsid w:val="003C220E"/>
    <w:rsid w:val="003C3F59"/>
    <w:rsid w:val="003C64E8"/>
    <w:rsid w:val="003C7101"/>
    <w:rsid w:val="003C74C6"/>
    <w:rsid w:val="003D158C"/>
    <w:rsid w:val="003D2C52"/>
    <w:rsid w:val="003D4CE4"/>
    <w:rsid w:val="003D503B"/>
    <w:rsid w:val="003D5A47"/>
    <w:rsid w:val="003D5ACF"/>
    <w:rsid w:val="003D663D"/>
    <w:rsid w:val="003E45C2"/>
    <w:rsid w:val="003E4EBB"/>
    <w:rsid w:val="003E6C3D"/>
    <w:rsid w:val="003F0AE6"/>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7DC7"/>
    <w:rsid w:val="0046444D"/>
    <w:rsid w:val="004650B9"/>
    <w:rsid w:val="004658AB"/>
    <w:rsid w:val="00466843"/>
    <w:rsid w:val="00467545"/>
    <w:rsid w:val="004724FF"/>
    <w:rsid w:val="00472EAB"/>
    <w:rsid w:val="004755A8"/>
    <w:rsid w:val="00477D71"/>
    <w:rsid w:val="00482036"/>
    <w:rsid w:val="00482341"/>
    <w:rsid w:val="00482ABA"/>
    <w:rsid w:val="00482EFC"/>
    <w:rsid w:val="0048424E"/>
    <w:rsid w:val="00494719"/>
    <w:rsid w:val="004966DC"/>
    <w:rsid w:val="004970EC"/>
    <w:rsid w:val="00497B6B"/>
    <w:rsid w:val="004A164F"/>
    <w:rsid w:val="004A5238"/>
    <w:rsid w:val="004A5ED3"/>
    <w:rsid w:val="004A6D2D"/>
    <w:rsid w:val="004A74DE"/>
    <w:rsid w:val="004B21C9"/>
    <w:rsid w:val="004B4CBB"/>
    <w:rsid w:val="004B7C0A"/>
    <w:rsid w:val="004C14FE"/>
    <w:rsid w:val="004C26ED"/>
    <w:rsid w:val="004C5127"/>
    <w:rsid w:val="004C617E"/>
    <w:rsid w:val="004D0E84"/>
    <w:rsid w:val="004D12D2"/>
    <w:rsid w:val="004D1C8E"/>
    <w:rsid w:val="004D1E9A"/>
    <w:rsid w:val="004D3139"/>
    <w:rsid w:val="004E2EA9"/>
    <w:rsid w:val="004E50E9"/>
    <w:rsid w:val="004E6C95"/>
    <w:rsid w:val="004E6ED3"/>
    <w:rsid w:val="004F05C5"/>
    <w:rsid w:val="004F246B"/>
    <w:rsid w:val="004F3AB5"/>
    <w:rsid w:val="004F5687"/>
    <w:rsid w:val="004F5BF8"/>
    <w:rsid w:val="0050047A"/>
    <w:rsid w:val="00501128"/>
    <w:rsid w:val="00501146"/>
    <w:rsid w:val="00501387"/>
    <w:rsid w:val="00507243"/>
    <w:rsid w:val="0050740C"/>
    <w:rsid w:val="005078D0"/>
    <w:rsid w:val="00511C79"/>
    <w:rsid w:val="00512013"/>
    <w:rsid w:val="00514B65"/>
    <w:rsid w:val="00515DA8"/>
    <w:rsid w:val="005160CB"/>
    <w:rsid w:val="0051787F"/>
    <w:rsid w:val="00520C54"/>
    <w:rsid w:val="005225F3"/>
    <w:rsid w:val="00522D44"/>
    <w:rsid w:val="00523549"/>
    <w:rsid w:val="00524D35"/>
    <w:rsid w:val="00525CB6"/>
    <w:rsid w:val="00527F1B"/>
    <w:rsid w:val="00535CF4"/>
    <w:rsid w:val="00540BFA"/>
    <w:rsid w:val="00542D46"/>
    <w:rsid w:val="00545979"/>
    <w:rsid w:val="0055170A"/>
    <w:rsid w:val="00551E7F"/>
    <w:rsid w:val="00554DF6"/>
    <w:rsid w:val="005573F3"/>
    <w:rsid w:val="0056255F"/>
    <w:rsid w:val="005632CC"/>
    <w:rsid w:val="005645ED"/>
    <w:rsid w:val="00565936"/>
    <w:rsid w:val="005659FF"/>
    <w:rsid w:val="005665A3"/>
    <w:rsid w:val="00566833"/>
    <w:rsid w:val="00570AB5"/>
    <w:rsid w:val="005738AA"/>
    <w:rsid w:val="00574A86"/>
    <w:rsid w:val="005762B1"/>
    <w:rsid w:val="00576BC6"/>
    <w:rsid w:val="00576F3D"/>
    <w:rsid w:val="00576F52"/>
    <w:rsid w:val="005817B3"/>
    <w:rsid w:val="005830BE"/>
    <w:rsid w:val="00583110"/>
    <w:rsid w:val="00583C39"/>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B7FD0"/>
    <w:rsid w:val="005C0046"/>
    <w:rsid w:val="005C4DF8"/>
    <w:rsid w:val="005C5591"/>
    <w:rsid w:val="005C55A2"/>
    <w:rsid w:val="005C5BEB"/>
    <w:rsid w:val="005C6FCE"/>
    <w:rsid w:val="005D0581"/>
    <w:rsid w:val="005D60FF"/>
    <w:rsid w:val="005E23E0"/>
    <w:rsid w:val="005E452A"/>
    <w:rsid w:val="005E555F"/>
    <w:rsid w:val="005F14A9"/>
    <w:rsid w:val="005F3897"/>
    <w:rsid w:val="005F5FA3"/>
    <w:rsid w:val="0060116F"/>
    <w:rsid w:val="00601FC7"/>
    <w:rsid w:val="006156C8"/>
    <w:rsid w:val="00615B20"/>
    <w:rsid w:val="0062074C"/>
    <w:rsid w:val="006248EF"/>
    <w:rsid w:val="0063359A"/>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78DF"/>
    <w:rsid w:val="0067112D"/>
    <w:rsid w:val="00671AF1"/>
    <w:rsid w:val="00671F59"/>
    <w:rsid w:val="0067353D"/>
    <w:rsid w:val="00673D56"/>
    <w:rsid w:val="00676497"/>
    <w:rsid w:val="0067651F"/>
    <w:rsid w:val="00681C59"/>
    <w:rsid w:val="00683EEB"/>
    <w:rsid w:val="006840A4"/>
    <w:rsid w:val="00685E9E"/>
    <w:rsid w:val="0068617B"/>
    <w:rsid w:val="006909EB"/>
    <w:rsid w:val="006943FF"/>
    <w:rsid w:val="00695B7D"/>
    <w:rsid w:val="00696F9D"/>
    <w:rsid w:val="0069772E"/>
    <w:rsid w:val="006A00C6"/>
    <w:rsid w:val="006A2C7D"/>
    <w:rsid w:val="006A2C81"/>
    <w:rsid w:val="006A3921"/>
    <w:rsid w:val="006C0745"/>
    <w:rsid w:val="006C2650"/>
    <w:rsid w:val="006C4653"/>
    <w:rsid w:val="006C6405"/>
    <w:rsid w:val="006D24D3"/>
    <w:rsid w:val="006D56D8"/>
    <w:rsid w:val="006E0178"/>
    <w:rsid w:val="006E2DA3"/>
    <w:rsid w:val="006E6C9F"/>
    <w:rsid w:val="006F4184"/>
    <w:rsid w:val="006F42FA"/>
    <w:rsid w:val="00702BA7"/>
    <w:rsid w:val="00703813"/>
    <w:rsid w:val="00705DB4"/>
    <w:rsid w:val="00713AD4"/>
    <w:rsid w:val="007146BA"/>
    <w:rsid w:val="007148B6"/>
    <w:rsid w:val="0071499E"/>
    <w:rsid w:val="00714F0F"/>
    <w:rsid w:val="00716974"/>
    <w:rsid w:val="00717690"/>
    <w:rsid w:val="00723FA0"/>
    <w:rsid w:val="0072529C"/>
    <w:rsid w:val="00725AE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00B"/>
    <w:rsid w:val="007661D9"/>
    <w:rsid w:val="00767773"/>
    <w:rsid w:val="007701D8"/>
    <w:rsid w:val="0077392F"/>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B6F82"/>
    <w:rsid w:val="007C5E55"/>
    <w:rsid w:val="007C7743"/>
    <w:rsid w:val="007C79CB"/>
    <w:rsid w:val="007D072D"/>
    <w:rsid w:val="007D10E2"/>
    <w:rsid w:val="007D466A"/>
    <w:rsid w:val="007D5851"/>
    <w:rsid w:val="007D64C8"/>
    <w:rsid w:val="007D7A5B"/>
    <w:rsid w:val="007E448A"/>
    <w:rsid w:val="007E5CAF"/>
    <w:rsid w:val="007E61C2"/>
    <w:rsid w:val="007E6F45"/>
    <w:rsid w:val="007F23C7"/>
    <w:rsid w:val="007F5EEF"/>
    <w:rsid w:val="007F706A"/>
    <w:rsid w:val="00800409"/>
    <w:rsid w:val="00803A34"/>
    <w:rsid w:val="00805D63"/>
    <w:rsid w:val="00811C41"/>
    <w:rsid w:val="008139F0"/>
    <w:rsid w:val="008155F8"/>
    <w:rsid w:val="00816E22"/>
    <w:rsid w:val="00817BBD"/>
    <w:rsid w:val="00823332"/>
    <w:rsid w:val="008312FD"/>
    <w:rsid w:val="00834D3D"/>
    <w:rsid w:val="00836C97"/>
    <w:rsid w:val="00843224"/>
    <w:rsid w:val="00844CC1"/>
    <w:rsid w:val="00845CE2"/>
    <w:rsid w:val="00847F7F"/>
    <w:rsid w:val="008507A3"/>
    <w:rsid w:val="00854622"/>
    <w:rsid w:val="00855060"/>
    <w:rsid w:val="00860AF1"/>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795A"/>
    <w:rsid w:val="008A7AD5"/>
    <w:rsid w:val="008B0295"/>
    <w:rsid w:val="008B23A7"/>
    <w:rsid w:val="008B3B4F"/>
    <w:rsid w:val="008B624E"/>
    <w:rsid w:val="008B626A"/>
    <w:rsid w:val="008C0551"/>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3D78"/>
    <w:rsid w:val="00905788"/>
    <w:rsid w:val="00905E50"/>
    <w:rsid w:val="00910B63"/>
    <w:rsid w:val="00913EAC"/>
    <w:rsid w:val="00920E11"/>
    <w:rsid w:val="009235A0"/>
    <w:rsid w:val="00924BBF"/>
    <w:rsid w:val="00925A71"/>
    <w:rsid w:val="0092712C"/>
    <w:rsid w:val="0092740B"/>
    <w:rsid w:val="00933C2D"/>
    <w:rsid w:val="00937377"/>
    <w:rsid w:val="009379C2"/>
    <w:rsid w:val="00941C3F"/>
    <w:rsid w:val="00942C59"/>
    <w:rsid w:val="00943208"/>
    <w:rsid w:val="00945F12"/>
    <w:rsid w:val="0094741E"/>
    <w:rsid w:val="00953867"/>
    <w:rsid w:val="00953D1C"/>
    <w:rsid w:val="009544F7"/>
    <w:rsid w:val="00956F6C"/>
    <w:rsid w:val="0095795E"/>
    <w:rsid w:val="00960ED7"/>
    <w:rsid w:val="0096150F"/>
    <w:rsid w:val="009636BA"/>
    <w:rsid w:val="00965F56"/>
    <w:rsid w:val="00966383"/>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3E06"/>
    <w:rsid w:val="009A5CD4"/>
    <w:rsid w:val="009A6A12"/>
    <w:rsid w:val="009B091B"/>
    <w:rsid w:val="009B33C5"/>
    <w:rsid w:val="009B4F15"/>
    <w:rsid w:val="009B7B97"/>
    <w:rsid w:val="009B7E01"/>
    <w:rsid w:val="009C064B"/>
    <w:rsid w:val="009C0F87"/>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99"/>
    <w:rsid w:val="009E6EE4"/>
    <w:rsid w:val="009F4F84"/>
    <w:rsid w:val="009F6353"/>
    <w:rsid w:val="009F7B19"/>
    <w:rsid w:val="00A017E2"/>
    <w:rsid w:val="00A042FB"/>
    <w:rsid w:val="00A05D70"/>
    <w:rsid w:val="00A07383"/>
    <w:rsid w:val="00A110CD"/>
    <w:rsid w:val="00A1686D"/>
    <w:rsid w:val="00A16F5E"/>
    <w:rsid w:val="00A21081"/>
    <w:rsid w:val="00A21241"/>
    <w:rsid w:val="00A25FE9"/>
    <w:rsid w:val="00A3287C"/>
    <w:rsid w:val="00A32C93"/>
    <w:rsid w:val="00A340BA"/>
    <w:rsid w:val="00A3439B"/>
    <w:rsid w:val="00A37627"/>
    <w:rsid w:val="00A42D3E"/>
    <w:rsid w:val="00A4450F"/>
    <w:rsid w:val="00A45489"/>
    <w:rsid w:val="00A5087F"/>
    <w:rsid w:val="00A50F32"/>
    <w:rsid w:val="00A546BB"/>
    <w:rsid w:val="00A570A0"/>
    <w:rsid w:val="00A5771A"/>
    <w:rsid w:val="00A66E4C"/>
    <w:rsid w:val="00A6720A"/>
    <w:rsid w:val="00A67766"/>
    <w:rsid w:val="00A70722"/>
    <w:rsid w:val="00A767FD"/>
    <w:rsid w:val="00A80C7F"/>
    <w:rsid w:val="00A82BC4"/>
    <w:rsid w:val="00A86449"/>
    <w:rsid w:val="00A86888"/>
    <w:rsid w:val="00A87CF8"/>
    <w:rsid w:val="00A92553"/>
    <w:rsid w:val="00A94B22"/>
    <w:rsid w:val="00A94C43"/>
    <w:rsid w:val="00A97647"/>
    <w:rsid w:val="00AA0060"/>
    <w:rsid w:val="00AA1C89"/>
    <w:rsid w:val="00AA3434"/>
    <w:rsid w:val="00AA47A2"/>
    <w:rsid w:val="00AA47F7"/>
    <w:rsid w:val="00AA482F"/>
    <w:rsid w:val="00AB0885"/>
    <w:rsid w:val="00AB4A4E"/>
    <w:rsid w:val="00AB7557"/>
    <w:rsid w:val="00AB7FB4"/>
    <w:rsid w:val="00AC5FAE"/>
    <w:rsid w:val="00AC7258"/>
    <w:rsid w:val="00AC739E"/>
    <w:rsid w:val="00AD029C"/>
    <w:rsid w:val="00AD0AAD"/>
    <w:rsid w:val="00AD1D9E"/>
    <w:rsid w:val="00AD274E"/>
    <w:rsid w:val="00AD3FB4"/>
    <w:rsid w:val="00AD4445"/>
    <w:rsid w:val="00AD4992"/>
    <w:rsid w:val="00AD5BAA"/>
    <w:rsid w:val="00AD6EF3"/>
    <w:rsid w:val="00AE2CEE"/>
    <w:rsid w:val="00AE4A40"/>
    <w:rsid w:val="00AF1A52"/>
    <w:rsid w:val="00AF1FBD"/>
    <w:rsid w:val="00AF3300"/>
    <w:rsid w:val="00AF6CC8"/>
    <w:rsid w:val="00B00467"/>
    <w:rsid w:val="00B016E6"/>
    <w:rsid w:val="00B01C11"/>
    <w:rsid w:val="00B05E3F"/>
    <w:rsid w:val="00B06F38"/>
    <w:rsid w:val="00B070D0"/>
    <w:rsid w:val="00B07B3A"/>
    <w:rsid w:val="00B107E2"/>
    <w:rsid w:val="00B10857"/>
    <w:rsid w:val="00B13D02"/>
    <w:rsid w:val="00B14817"/>
    <w:rsid w:val="00B17480"/>
    <w:rsid w:val="00B17719"/>
    <w:rsid w:val="00B21EF6"/>
    <w:rsid w:val="00B255AF"/>
    <w:rsid w:val="00B256A0"/>
    <w:rsid w:val="00B273CB"/>
    <w:rsid w:val="00B30AC4"/>
    <w:rsid w:val="00B32625"/>
    <w:rsid w:val="00B37B66"/>
    <w:rsid w:val="00B37B68"/>
    <w:rsid w:val="00B4347E"/>
    <w:rsid w:val="00B458F1"/>
    <w:rsid w:val="00B46E37"/>
    <w:rsid w:val="00B5040A"/>
    <w:rsid w:val="00B562A9"/>
    <w:rsid w:val="00B63C41"/>
    <w:rsid w:val="00B64F92"/>
    <w:rsid w:val="00B66E44"/>
    <w:rsid w:val="00B67B0E"/>
    <w:rsid w:val="00B67F6F"/>
    <w:rsid w:val="00B70492"/>
    <w:rsid w:val="00B717FB"/>
    <w:rsid w:val="00B747FD"/>
    <w:rsid w:val="00B81907"/>
    <w:rsid w:val="00B830B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6798"/>
    <w:rsid w:val="00BC6E77"/>
    <w:rsid w:val="00BC7E31"/>
    <w:rsid w:val="00BD4E97"/>
    <w:rsid w:val="00BD585D"/>
    <w:rsid w:val="00BE3875"/>
    <w:rsid w:val="00BE53A8"/>
    <w:rsid w:val="00BF2D1B"/>
    <w:rsid w:val="00BF302D"/>
    <w:rsid w:val="00BF3D6E"/>
    <w:rsid w:val="00BF4797"/>
    <w:rsid w:val="00C01A10"/>
    <w:rsid w:val="00C0296F"/>
    <w:rsid w:val="00C04A56"/>
    <w:rsid w:val="00C04CB0"/>
    <w:rsid w:val="00C06501"/>
    <w:rsid w:val="00C06F0C"/>
    <w:rsid w:val="00C07934"/>
    <w:rsid w:val="00C07DA5"/>
    <w:rsid w:val="00C13D43"/>
    <w:rsid w:val="00C155AA"/>
    <w:rsid w:val="00C164D1"/>
    <w:rsid w:val="00C17F55"/>
    <w:rsid w:val="00C20F57"/>
    <w:rsid w:val="00C220DE"/>
    <w:rsid w:val="00C22311"/>
    <w:rsid w:val="00C22612"/>
    <w:rsid w:val="00C23C29"/>
    <w:rsid w:val="00C24167"/>
    <w:rsid w:val="00C246B1"/>
    <w:rsid w:val="00C25070"/>
    <w:rsid w:val="00C2546A"/>
    <w:rsid w:val="00C25EAA"/>
    <w:rsid w:val="00C33E12"/>
    <w:rsid w:val="00C370A8"/>
    <w:rsid w:val="00C4577E"/>
    <w:rsid w:val="00C45BB5"/>
    <w:rsid w:val="00C4798C"/>
    <w:rsid w:val="00C50B29"/>
    <w:rsid w:val="00C5129A"/>
    <w:rsid w:val="00C55A5D"/>
    <w:rsid w:val="00C56715"/>
    <w:rsid w:val="00C658F9"/>
    <w:rsid w:val="00C668C4"/>
    <w:rsid w:val="00C67AE4"/>
    <w:rsid w:val="00C71B94"/>
    <w:rsid w:val="00C72953"/>
    <w:rsid w:val="00C76605"/>
    <w:rsid w:val="00C76EFF"/>
    <w:rsid w:val="00C77433"/>
    <w:rsid w:val="00C82779"/>
    <w:rsid w:val="00C82B6B"/>
    <w:rsid w:val="00C82B9D"/>
    <w:rsid w:val="00C843EC"/>
    <w:rsid w:val="00C84CE5"/>
    <w:rsid w:val="00C86065"/>
    <w:rsid w:val="00C94BB7"/>
    <w:rsid w:val="00C951F2"/>
    <w:rsid w:val="00C95658"/>
    <w:rsid w:val="00C958A5"/>
    <w:rsid w:val="00C97D2B"/>
    <w:rsid w:val="00CA09E4"/>
    <w:rsid w:val="00CA29FE"/>
    <w:rsid w:val="00CA358E"/>
    <w:rsid w:val="00CA46A6"/>
    <w:rsid w:val="00CA5AF6"/>
    <w:rsid w:val="00CB094E"/>
    <w:rsid w:val="00CB48F1"/>
    <w:rsid w:val="00CB61D2"/>
    <w:rsid w:val="00CC25EF"/>
    <w:rsid w:val="00CC2F98"/>
    <w:rsid w:val="00CC6128"/>
    <w:rsid w:val="00CC7EF8"/>
    <w:rsid w:val="00CD1833"/>
    <w:rsid w:val="00CD23C1"/>
    <w:rsid w:val="00CD5078"/>
    <w:rsid w:val="00CE3ACA"/>
    <w:rsid w:val="00CE536D"/>
    <w:rsid w:val="00CE6BF1"/>
    <w:rsid w:val="00CE6CBB"/>
    <w:rsid w:val="00CF2F3C"/>
    <w:rsid w:val="00CF46FB"/>
    <w:rsid w:val="00CF6D57"/>
    <w:rsid w:val="00CF7DDF"/>
    <w:rsid w:val="00D01884"/>
    <w:rsid w:val="00D038D2"/>
    <w:rsid w:val="00D04B8E"/>
    <w:rsid w:val="00D06AF6"/>
    <w:rsid w:val="00D07415"/>
    <w:rsid w:val="00D102EF"/>
    <w:rsid w:val="00D10A4E"/>
    <w:rsid w:val="00D12475"/>
    <w:rsid w:val="00D1321D"/>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45D7"/>
    <w:rsid w:val="00D86194"/>
    <w:rsid w:val="00D86DA1"/>
    <w:rsid w:val="00D86F41"/>
    <w:rsid w:val="00D87694"/>
    <w:rsid w:val="00D912AD"/>
    <w:rsid w:val="00D92BBD"/>
    <w:rsid w:val="00D9465F"/>
    <w:rsid w:val="00D94F4A"/>
    <w:rsid w:val="00DA3EFC"/>
    <w:rsid w:val="00DA428C"/>
    <w:rsid w:val="00DA53B8"/>
    <w:rsid w:val="00DA67D1"/>
    <w:rsid w:val="00DB1ED8"/>
    <w:rsid w:val="00DB3FDF"/>
    <w:rsid w:val="00DB6F93"/>
    <w:rsid w:val="00DB793A"/>
    <w:rsid w:val="00DC43E3"/>
    <w:rsid w:val="00DC6528"/>
    <w:rsid w:val="00DD060C"/>
    <w:rsid w:val="00DD09D5"/>
    <w:rsid w:val="00DD2148"/>
    <w:rsid w:val="00DD30D0"/>
    <w:rsid w:val="00DD4B41"/>
    <w:rsid w:val="00DD536F"/>
    <w:rsid w:val="00DD6BF6"/>
    <w:rsid w:val="00DE1208"/>
    <w:rsid w:val="00DE1295"/>
    <w:rsid w:val="00DE2D37"/>
    <w:rsid w:val="00DE3C34"/>
    <w:rsid w:val="00DF0A83"/>
    <w:rsid w:val="00DF0F5D"/>
    <w:rsid w:val="00DF1268"/>
    <w:rsid w:val="00DF1604"/>
    <w:rsid w:val="00DF202A"/>
    <w:rsid w:val="00DF221B"/>
    <w:rsid w:val="00DF3DF0"/>
    <w:rsid w:val="00DF3FCE"/>
    <w:rsid w:val="00DF66C1"/>
    <w:rsid w:val="00E01D0E"/>
    <w:rsid w:val="00E020B8"/>
    <w:rsid w:val="00E04C34"/>
    <w:rsid w:val="00E06479"/>
    <w:rsid w:val="00E0785D"/>
    <w:rsid w:val="00E11958"/>
    <w:rsid w:val="00E119D4"/>
    <w:rsid w:val="00E121D5"/>
    <w:rsid w:val="00E13CE3"/>
    <w:rsid w:val="00E15461"/>
    <w:rsid w:val="00E1656C"/>
    <w:rsid w:val="00E22C5B"/>
    <w:rsid w:val="00E22CDF"/>
    <w:rsid w:val="00E22E3A"/>
    <w:rsid w:val="00E244E9"/>
    <w:rsid w:val="00E264E4"/>
    <w:rsid w:val="00E2652B"/>
    <w:rsid w:val="00E267DF"/>
    <w:rsid w:val="00E3183F"/>
    <w:rsid w:val="00E31898"/>
    <w:rsid w:val="00E3501B"/>
    <w:rsid w:val="00E42628"/>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B2C"/>
    <w:rsid w:val="00E97D11"/>
    <w:rsid w:val="00EA4800"/>
    <w:rsid w:val="00EA7584"/>
    <w:rsid w:val="00EA7770"/>
    <w:rsid w:val="00EB1751"/>
    <w:rsid w:val="00EB1982"/>
    <w:rsid w:val="00EB432B"/>
    <w:rsid w:val="00EB4615"/>
    <w:rsid w:val="00EB671E"/>
    <w:rsid w:val="00EC5C7E"/>
    <w:rsid w:val="00EC67AE"/>
    <w:rsid w:val="00EC7553"/>
    <w:rsid w:val="00EC79CD"/>
    <w:rsid w:val="00ED4F8F"/>
    <w:rsid w:val="00ED5E86"/>
    <w:rsid w:val="00EE0F81"/>
    <w:rsid w:val="00EE223F"/>
    <w:rsid w:val="00EE2EA8"/>
    <w:rsid w:val="00EE307F"/>
    <w:rsid w:val="00EF13BD"/>
    <w:rsid w:val="00EF34B9"/>
    <w:rsid w:val="00EF67B0"/>
    <w:rsid w:val="00EF68FC"/>
    <w:rsid w:val="00EF6BC7"/>
    <w:rsid w:val="00F008B8"/>
    <w:rsid w:val="00F02EA6"/>
    <w:rsid w:val="00F0321E"/>
    <w:rsid w:val="00F03320"/>
    <w:rsid w:val="00F03418"/>
    <w:rsid w:val="00F03865"/>
    <w:rsid w:val="00F04505"/>
    <w:rsid w:val="00F07D3D"/>
    <w:rsid w:val="00F17A30"/>
    <w:rsid w:val="00F221EB"/>
    <w:rsid w:val="00F24666"/>
    <w:rsid w:val="00F2615E"/>
    <w:rsid w:val="00F331ED"/>
    <w:rsid w:val="00F35DA0"/>
    <w:rsid w:val="00F40A0D"/>
    <w:rsid w:val="00F410D6"/>
    <w:rsid w:val="00F42EFC"/>
    <w:rsid w:val="00F44777"/>
    <w:rsid w:val="00F45582"/>
    <w:rsid w:val="00F508AD"/>
    <w:rsid w:val="00F51705"/>
    <w:rsid w:val="00F52A6B"/>
    <w:rsid w:val="00F5668C"/>
    <w:rsid w:val="00F61B57"/>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link w:val="Ttulo2Char"/>
    <w:uiPriority w:val="9"/>
    <w:qFormat/>
    <w:pPr>
      <w:keepNext/>
      <w:tabs>
        <w:tab w:val="left" w:pos="1701"/>
      </w:tabs>
      <w:ind w:right="-1"/>
      <w:jc w:val="center"/>
      <w:outlineLvl w:val="1"/>
    </w:pPr>
    <w:rPr>
      <w:b/>
      <w:color w:val="000000"/>
      <w:sz w:val="24"/>
    </w:rPr>
  </w:style>
  <w:style w:type="paragraph" w:styleId="Ttulo3">
    <w:name w:val="heading 3"/>
    <w:basedOn w:val="Normal"/>
    <w:next w:val="Normal"/>
    <w:link w:val="Ttulo3Char"/>
    <w:uiPriority w:val="9"/>
    <w:qFormat/>
    <w:pPr>
      <w:keepNext/>
      <w:jc w:val="center"/>
      <w:outlineLvl w:val="2"/>
    </w:pPr>
    <w:rPr>
      <w:b/>
      <w:sz w:val="24"/>
    </w:rPr>
  </w:style>
  <w:style w:type="paragraph" w:styleId="Ttulo4">
    <w:name w:val="heading 4"/>
    <w:basedOn w:val="Normal"/>
    <w:next w:val="Normal"/>
    <w:link w:val="Ttulo4Char"/>
    <w:uiPriority w:val="9"/>
    <w:qFormat/>
    <w:pPr>
      <w:keepNext/>
      <w:tabs>
        <w:tab w:val="left" w:pos="1701"/>
      </w:tabs>
      <w:spacing w:before="360" w:after="240"/>
      <w:jc w:val="both"/>
      <w:outlineLvl w:val="3"/>
    </w:pPr>
    <w:rPr>
      <w:b/>
      <w:sz w:val="24"/>
    </w:rPr>
  </w:style>
  <w:style w:type="paragraph" w:styleId="Ttulo5">
    <w:name w:val="heading 5"/>
    <w:basedOn w:val="Normal"/>
    <w:next w:val="Normal"/>
    <w:uiPriority w:val="9"/>
    <w:qFormat/>
    <w:pPr>
      <w:keepNext/>
      <w:numPr>
        <w:ilvl w:val="4"/>
      </w:numPr>
      <w:jc w:val="center"/>
      <w:outlineLvl w:val="4"/>
    </w:pPr>
    <w:rPr>
      <w:b/>
      <w:sz w:val="24"/>
    </w:rPr>
  </w:style>
  <w:style w:type="paragraph" w:styleId="Ttulo6">
    <w:name w:val="heading 6"/>
    <w:basedOn w:val="Normal"/>
    <w:next w:val="Normal"/>
    <w:uiPriority w:val="9"/>
    <w:qFormat/>
    <w:pPr>
      <w:keepNext/>
      <w:jc w:val="both"/>
      <w:outlineLvl w:val="5"/>
    </w:pPr>
    <w:rPr>
      <w:sz w:val="24"/>
    </w:rPr>
  </w:style>
  <w:style w:type="paragraph" w:styleId="Ttulo7">
    <w:name w:val="heading 7"/>
    <w:basedOn w:val="Normal"/>
    <w:next w:val="Normal"/>
    <w:uiPriority w:val="9"/>
    <w:qFormat/>
    <w:pPr>
      <w:keepNext/>
      <w:jc w:val="both"/>
      <w:outlineLvl w:val="6"/>
    </w:pPr>
    <w:rPr>
      <w:b/>
      <w:color w:val="FF0000"/>
      <w:sz w:val="24"/>
    </w:rPr>
  </w:style>
  <w:style w:type="paragraph" w:styleId="Ttulo8">
    <w:name w:val="heading 8"/>
    <w:basedOn w:val="Normal"/>
    <w:next w:val="Normal"/>
    <w:link w:val="Ttulo8Char"/>
    <w:uiPriority w:val="9"/>
    <w:qFormat/>
    <w:pPr>
      <w:keepNext/>
      <w:outlineLvl w:val="7"/>
    </w:pPr>
    <w:rPr>
      <w:b/>
      <w:snapToGrid w:val="0"/>
      <w:sz w:val="24"/>
    </w:rPr>
  </w:style>
  <w:style w:type="paragraph" w:styleId="Ttulo9">
    <w:name w:val="heading 9"/>
    <w:basedOn w:val="Normal"/>
    <w:next w:val="Normal"/>
    <w:uiPriority w:val="9"/>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uiPriority w:val="99"/>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uiPriority w:val="99"/>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 w:type="paragraph" w:customStyle="1" w:styleId="Orientaes">
    <w:name w:val="Orientações"/>
    <w:basedOn w:val="Normal"/>
    <w:next w:val="CorpodeTexto0"/>
    <w:qFormat/>
    <w:rsid w:val="00514B65"/>
    <w:pPr>
      <w:spacing w:before="120" w:line="276" w:lineRule="auto"/>
      <w:jc w:val="both"/>
    </w:pPr>
    <w:rPr>
      <w:rFonts w:ascii="Arial" w:hAnsi="Arial"/>
      <w:i/>
      <w:color w:val="3358F5"/>
      <w:sz w:val="24"/>
      <w:szCs w:val="22"/>
      <w:lang w:eastAsia="en-US" w:bidi="en-US"/>
    </w:rPr>
  </w:style>
  <w:style w:type="paragraph" w:customStyle="1" w:styleId="CorpodeTexto0">
    <w:name w:val="Corpo de Texto"/>
    <w:basedOn w:val="Normal"/>
    <w:link w:val="CorpodeTextoChar0"/>
    <w:qFormat/>
    <w:rsid w:val="00514B65"/>
    <w:pPr>
      <w:spacing w:before="120"/>
      <w:jc w:val="both"/>
    </w:pPr>
    <w:rPr>
      <w:rFonts w:ascii="Calibri" w:hAnsi="Calibri"/>
      <w:sz w:val="22"/>
      <w:szCs w:val="22"/>
      <w:lang w:eastAsia="en-US" w:bidi="en-US"/>
    </w:rPr>
  </w:style>
  <w:style w:type="character" w:customStyle="1" w:styleId="CorpodeTextoChar0">
    <w:name w:val="Corpo de Texto Char"/>
    <w:link w:val="CorpodeTexto0"/>
    <w:rsid w:val="00514B65"/>
    <w:rPr>
      <w:rFonts w:ascii="Calibri" w:hAnsi="Calibri"/>
      <w:sz w:val="22"/>
      <w:szCs w:val="22"/>
      <w:lang w:eastAsia="en-US" w:bidi="en-US"/>
    </w:rPr>
  </w:style>
  <w:style w:type="table" w:customStyle="1" w:styleId="Tabelacomgrade1">
    <w:name w:val="Tabela com grade1"/>
    <w:basedOn w:val="Tabelanormal"/>
    <w:next w:val="Tabelacomgrade"/>
    <w:uiPriority w:val="39"/>
    <w:rsid w:val="00352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har">
    <w:name w:val="Título 2 Char"/>
    <w:basedOn w:val="Fontepargpadro"/>
    <w:link w:val="Ttulo2"/>
    <w:uiPriority w:val="9"/>
    <w:rsid w:val="0035256B"/>
    <w:rPr>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comprasgovernamentais.gov.br" TargetMode="External"/><Relationship Id="rId18" Type="http://schemas.openxmlformats.org/officeDocument/2006/relationships/hyperlink" Target="http://www.cnj.jus.br/improbidade_adm/consultar_requerido.ph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file:///\\_sarq_prod\unidades\SELIP\DIMAT\DILIC%202009\SEE\Elabora&#231;&#227;o%20de%20Editais\x%20Editais%20Padronizados\Edital%20padr&#227;o%20Portaria%201%20de%20julho%20de%202009\cpl@tcu.gov.br" TargetMode="External"/><Relationship Id="rId7" Type="http://schemas.openxmlformats.org/officeDocument/2006/relationships/endnotes" Target="endnotes.xml"/><Relationship Id="rId12" Type="http://schemas.openxmlformats.org/officeDocument/2006/relationships/hyperlink" Target="http://www.tcu.gov.br" TargetMode="External"/><Relationship Id="rId17" Type="http://schemas.openxmlformats.org/officeDocument/2006/relationships/hyperlink" Target="http://www.portaldatransparencia.gov.br"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file:///F:\SanDiskSecureAccess\SEE\MEUS_PROCESSOS_2014\018.335-2014-4\cpl@tcu.gov.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pl@tcu.gov.br" TargetMode="External"/><Relationship Id="rId19" Type="http://schemas.openxmlformats.org/officeDocument/2006/relationships/hyperlink" Target="http://www.portaldatransparencia.gov.br/ceis" TargetMode="External"/><Relationship Id="rId4" Type="http://schemas.openxmlformats.org/officeDocument/2006/relationships/settings" Target="settings.xml"/><Relationship Id="rId9" Type="http://schemas.openxmlformats.org/officeDocument/2006/relationships/hyperlink" Target="mailto:cpl@tcu.gov.br" TargetMode="External"/><Relationship Id="rId14" Type="http://schemas.openxmlformats.org/officeDocument/2006/relationships/hyperlink" Target="http://www.comprasgovernamentais.gov.br"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FBBAFF-E9F1-46EF-B382-95069D5A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21</Pages>
  <Words>6455</Words>
  <Characters>35639</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42010</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Leonardo A. Costa de A. B. Soares</cp:lastModifiedBy>
  <cp:revision>105</cp:revision>
  <cp:lastPrinted>2009-12-02T18:42:00Z</cp:lastPrinted>
  <dcterms:created xsi:type="dcterms:W3CDTF">2016-03-11T14:42:00Z</dcterms:created>
  <dcterms:modified xsi:type="dcterms:W3CDTF">2016-08-19T18:45:00Z</dcterms:modified>
</cp:coreProperties>
</file>