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6D" w:rsidRDefault="00FB356D" w:rsidP="00B00454">
      <w:pPr>
        <w:pStyle w:val="D"/>
        <w:widowControl w:val="0"/>
        <w:suppressAutoHyphens/>
        <w:spacing w:before="1700"/>
      </w:pPr>
      <w:r>
        <w:t>PORTARIA-TCU Nº 271, DE 30 DE NOVEMBRO DE 2010.</w:t>
      </w:r>
    </w:p>
    <w:p w:rsidR="00FB356D" w:rsidRDefault="00FB356D" w:rsidP="00B00454">
      <w:pPr>
        <w:pStyle w:val="Ementa"/>
        <w:spacing w:before="480"/>
      </w:pPr>
      <w:r>
        <w:t>Dispõe sobre a composição e o funcionamento da Comissão de Ética do Tribunal de Contas da União (CET).</w:t>
      </w:r>
    </w:p>
    <w:p w:rsidR="00FB356D" w:rsidRDefault="00FB356D" w:rsidP="00B00454">
      <w:pPr>
        <w:pStyle w:val="Prembulo"/>
      </w:pPr>
      <w:r>
        <w:t>O PRESIDENTE DO TRIBUNAL DE CONTAS DA UNIÃO, no uso de suas atribuições legais e regimentais,</w:t>
      </w:r>
    </w:p>
    <w:p w:rsidR="00FB356D" w:rsidRDefault="00FB356D" w:rsidP="00B00454">
      <w:pPr>
        <w:widowControl w:val="0"/>
        <w:spacing w:after="120"/>
        <w:ind w:firstLine="1134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considerando</w:t>
      </w:r>
      <w:proofErr w:type="gramEnd"/>
      <w:r>
        <w:rPr>
          <w:snapToGrid w:val="0"/>
          <w:szCs w:val="24"/>
        </w:rPr>
        <w:t xml:space="preserve"> que o cumprimento da missão institucional do TCU exige de seus servidores elevados padrões de conduta e comportamento ético, pautados em valores incorporados e compartilhados por todos;</w:t>
      </w:r>
    </w:p>
    <w:p w:rsidR="00FB356D" w:rsidRDefault="00FB356D" w:rsidP="00B00454">
      <w:pPr>
        <w:widowControl w:val="0"/>
        <w:spacing w:after="120"/>
        <w:ind w:firstLine="1134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considerando</w:t>
      </w:r>
      <w:proofErr w:type="gramEnd"/>
      <w:r>
        <w:rPr>
          <w:snapToGrid w:val="0"/>
          <w:szCs w:val="24"/>
        </w:rPr>
        <w:t xml:space="preserve"> o Código de Ética dos Servidores do Tribunal de Contas da União, aprovado pela Resolução-TCU nº 226, de 27 de maio de 2009, e, em especial, os dispositivos relativos à gestão da ética; e</w:t>
      </w:r>
    </w:p>
    <w:p w:rsidR="00FB356D" w:rsidRDefault="00FB356D" w:rsidP="00B00454">
      <w:pPr>
        <w:widowControl w:val="0"/>
        <w:spacing w:after="120"/>
        <w:ind w:firstLine="1134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considerando</w:t>
      </w:r>
      <w:proofErr w:type="gramEnd"/>
      <w:r>
        <w:rPr>
          <w:snapToGrid w:val="0"/>
          <w:szCs w:val="24"/>
        </w:rPr>
        <w:t xml:space="preserve"> a necessidade de regulamentar a comissão à qual incumbe coordenar a gestão da ética no TCU, resolve:</w:t>
      </w:r>
    </w:p>
    <w:p w:rsidR="00FB356D" w:rsidRDefault="00FB356D" w:rsidP="00B00454">
      <w:pPr>
        <w:widowControl w:val="0"/>
        <w:spacing w:after="120"/>
        <w:ind w:firstLine="1134"/>
        <w:rPr>
          <w:snapToGrid w:val="0"/>
        </w:rPr>
      </w:pPr>
      <w:r>
        <w:rPr>
          <w:szCs w:val="24"/>
        </w:rPr>
        <w:t>Art. 1º</w:t>
      </w:r>
      <w:r w:rsidR="00B00454">
        <w:rPr>
          <w:szCs w:val="24"/>
        </w:rPr>
        <w:t xml:space="preserve"> </w:t>
      </w:r>
      <w:r>
        <w:rPr>
          <w:szCs w:val="24"/>
        </w:rPr>
        <w:t xml:space="preserve">A composição e o funcionamento da </w:t>
      </w:r>
      <w:r>
        <w:t>Comissão de Ética do Tribunal de Contas da União</w:t>
      </w:r>
      <w:r>
        <w:rPr>
          <w:szCs w:val="24"/>
        </w:rPr>
        <w:t xml:space="preserve"> (CET), </w:t>
      </w:r>
      <w:r>
        <w:t>instituída pela Resolução-TCU nº 226, de 27 de maio de 2009,</w:t>
      </w:r>
      <w:r>
        <w:rPr>
          <w:szCs w:val="24"/>
        </w:rPr>
        <w:t xml:space="preserve"> obedecem ao disposto nesta Portaria e </w:t>
      </w:r>
      <w:r>
        <w:rPr>
          <w:snapToGrid w:val="0"/>
        </w:rPr>
        <w:t>estão alinhados aos princípios do Código de Ética dos Servidores do TCU, aprovado pela referida Resolução.</w:t>
      </w:r>
    </w:p>
    <w:p w:rsidR="00FB356D" w:rsidRDefault="00FB356D" w:rsidP="00B00454">
      <w:pPr>
        <w:pStyle w:val="Artigo"/>
        <w:rPr>
          <w:snapToGrid w:val="0"/>
        </w:rPr>
      </w:pPr>
      <w:r>
        <w:rPr>
          <w:szCs w:val="24"/>
        </w:rPr>
        <w:t>Art. 2º</w:t>
      </w:r>
      <w:r w:rsidR="00B00454">
        <w:rPr>
          <w:szCs w:val="24"/>
        </w:rPr>
        <w:t xml:space="preserve"> </w:t>
      </w:r>
      <w:r>
        <w:rPr>
          <w:szCs w:val="24"/>
        </w:rPr>
        <w:t>A</w:t>
      </w:r>
      <w:r>
        <w:t xml:space="preserve"> CET é </w:t>
      </w:r>
      <w:r>
        <w:rPr>
          <w:color w:val="000000"/>
        </w:rPr>
        <w:t>órgão colegiado de natureza pedagógica e consultiva, de caráter permanente</w:t>
      </w:r>
      <w:r>
        <w:t xml:space="preserve">, e tem por finalidade implementar e gerir o Código </w:t>
      </w:r>
      <w:r>
        <w:rPr>
          <w:snapToGrid w:val="0"/>
        </w:rPr>
        <w:t>de Ética dos Servidores do TCU.</w:t>
      </w:r>
    </w:p>
    <w:p w:rsidR="00FB356D" w:rsidRDefault="00FB356D" w:rsidP="00B00454">
      <w:pPr>
        <w:pStyle w:val="Artigo"/>
        <w:rPr>
          <w:snapToGrid w:val="0"/>
        </w:rPr>
      </w:pPr>
      <w:r>
        <w:rPr>
          <w:snapToGrid w:val="0"/>
        </w:rPr>
        <w:t>Art.</w:t>
      </w:r>
      <w:r>
        <w:rPr>
          <w:szCs w:val="24"/>
        </w:rPr>
        <w:t> </w:t>
      </w:r>
      <w:r>
        <w:rPr>
          <w:snapToGrid w:val="0"/>
        </w:rPr>
        <w:t>3º</w:t>
      </w:r>
      <w:r w:rsidR="00B00454">
        <w:rPr>
          <w:szCs w:val="24"/>
        </w:rPr>
        <w:t xml:space="preserve"> </w:t>
      </w:r>
      <w:r>
        <w:rPr>
          <w:snapToGrid w:val="0"/>
        </w:rPr>
        <w:t>Compete à CET:</w:t>
      </w:r>
    </w:p>
    <w:p w:rsidR="00FB356D" w:rsidRDefault="00FB356D" w:rsidP="00B00454">
      <w:pPr>
        <w:pStyle w:val="Inciso"/>
      </w:pPr>
      <w:r>
        <w:t>I – elaborar plano de trabalho específico, envolvendo, se for o caso, outras unidades do TCU, objetivando criar eficiente sistema de informação, educação, acompanhamento e avaliação de resultados da gestão de ética no Tribunal;</w:t>
      </w:r>
    </w:p>
    <w:p w:rsidR="00FB356D" w:rsidRDefault="00FB356D" w:rsidP="00B00454">
      <w:pPr>
        <w:pStyle w:val="Inciso"/>
      </w:pPr>
      <w:r>
        <w:t xml:space="preserve">II – organizar e desenvolver, em cooperação com o Instituto </w:t>
      </w:r>
      <w:proofErr w:type="spellStart"/>
      <w:r>
        <w:t>Serzedello</w:t>
      </w:r>
      <w:proofErr w:type="spellEnd"/>
      <w:r>
        <w:t xml:space="preserve"> Corrêa (ISC), cursos, manuais, cartilhas, palestras, seminários e outras ações de treinamento e disseminação do Código </w:t>
      </w:r>
      <w:r>
        <w:rPr>
          <w:snapToGrid w:val="0"/>
        </w:rPr>
        <w:t>de Ética dos Servidores do TCU</w:t>
      </w:r>
      <w:r>
        <w:t>;</w:t>
      </w:r>
    </w:p>
    <w:p w:rsidR="00FB356D" w:rsidRDefault="00FB356D" w:rsidP="00B00454">
      <w:pPr>
        <w:pStyle w:val="Inciso"/>
      </w:pPr>
      <w:r>
        <w:t xml:space="preserve">III – dirimir dúvidas a respeito da interpretação e aplicação do Código </w:t>
      </w:r>
      <w:r>
        <w:rPr>
          <w:snapToGrid w:val="0"/>
        </w:rPr>
        <w:t>de Ética dos Servidores do TCU</w:t>
      </w:r>
      <w:r>
        <w:t xml:space="preserve"> e deliberar sobre os casos omissos, bem como, se entender necessário, fazer recomendações ou sugerir ao Presidente do TCU normas complementares, interpretativas e orientadoras das suas disposições;</w:t>
      </w:r>
    </w:p>
    <w:p w:rsidR="00FB356D" w:rsidRDefault="00FB356D" w:rsidP="00B00454">
      <w:pPr>
        <w:pStyle w:val="Inciso"/>
      </w:pPr>
      <w:r>
        <w:t>IV –</w:t>
      </w:r>
      <w:r>
        <w:rPr>
          <w:szCs w:val="24"/>
        </w:rPr>
        <w:t> </w:t>
      </w:r>
      <w:r>
        <w:t xml:space="preserve">receber propostas e sugestões para o aprimoramento e modernização do Código </w:t>
      </w:r>
      <w:r>
        <w:rPr>
          <w:snapToGrid w:val="0"/>
        </w:rPr>
        <w:t>de Ética dos Servidores do TCU, bem como</w:t>
      </w:r>
      <w:r>
        <w:t xml:space="preserve"> propor a elaboração ou a adequação de normativos aos seus preceitos;</w:t>
      </w:r>
    </w:p>
    <w:p w:rsidR="00FB356D" w:rsidRDefault="00FB356D" w:rsidP="00B00454">
      <w:pPr>
        <w:pStyle w:val="Inciso"/>
      </w:pPr>
      <w:r>
        <w:t>V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requisitar a servidor, após autorização do Presidente do Tribunal, informações sobre relações pessoais, situação patrimonial, atividades econômicas ou profissionais que, real ou potencialmente, possam suscitar conflito de interesses, bem como a respectiva indicação do modo pelo qual o servidor pretende evitar tal conflito, consoante inciso X do art.</w:t>
      </w:r>
      <w:r>
        <w:rPr>
          <w:szCs w:val="24"/>
        </w:rPr>
        <w:t> </w:t>
      </w:r>
      <w:r>
        <w:t>5º do Código de Ética dos Servidores do TCU;</w:t>
      </w:r>
    </w:p>
    <w:p w:rsidR="00FB356D" w:rsidRDefault="00FB356D" w:rsidP="00B00454">
      <w:pPr>
        <w:pStyle w:val="Inciso"/>
      </w:pPr>
      <w:r>
        <w:t>VI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manifestar-se, por solicitação do Corregedor do Tribunal, acerca da conformidade da conduta de servidor com os princípios e normas constantes do Código de Ética dos Servidores do TCU;</w:t>
      </w:r>
    </w:p>
    <w:p w:rsidR="00FB356D" w:rsidRDefault="00FB356D" w:rsidP="00B00454">
      <w:pPr>
        <w:pStyle w:val="Inciso"/>
      </w:pPr>
      <w:r>
        <w:t xml:space="preserve">VII – apresentar relatório de atividades, ao final da gestão anual do Presidente do Tribunal, do qual constarão, também, avaliação da atualidade do Código </w:t>
      </w:r>
      <w:r>
        <w:rPr>
          <w:snapToGrid w:val="0"/>
        </w:rPr>
        <w:t>de Ética dos Servidores do TCU</w:t>
      </w:r>
      <w:r>
        <w:t xml:space="preserve"> e as propostas e sugestões para seu aprimoramento e modernização; e</w:t>
      </w:r>
    </w:p>
    <w:p w:rsidR="00FB356D" w:rsidRDefault="00FB356D" w:rsidP="00B00454">
      <w:pPr>
        <w:pStyle w:val="Inciso"/>
      </w:pPr>
      <w:r>
        <w:t>VIII – desenvolver outras atividades inerentes à finalidade da Comissão.</w:t>
      </w:r>
    </w:p>
    <w:p w:rsidR="00FB356D" w:rsidRDefault="00FB356D" w:rsidP="00B00454">
      <w:pPr>
        <w:widowControl w:val="0"/>
        <w:spacing w:after="120"/>
        <w:ind w:firstLine="1134"/>
      </w:pPr>
      <w:r>
        <w:t>Parágrafo</w:t>
      </w:r>
      <w:r>
        <w:rPr>
          <w:szCs w:val="24"/>
        </w:rPr>
        <w:t> </w:t>
      </w:r>
      <w:r>
        <w:t>único.</w:t>
      </w:r>
      <w:r w:rsidR="00B00454">
        <w:rPr>
          <w:szCs w:val="24"/>
        </w:rPr>
        <w:t xml:space="preserve"> </w:t>
      </w:r>
      <w:r>
        <w:t>A CET pode manifestar-se, no que couber, por solicitação do Corregedor do Tribunal, sobre a conformidade da conduta de todo aquele que, mesmo pertencendo a outra instituição, preste serviço ou desenvolva qualquer atividade junto ao TCU, de natureza permanente, temporária ou excepcional, ainda que sem retribuição financeira por parte do Tribunal, em consonância com o art. 14 do Código de Ética dos Servidores do TCU.</w:t>
      </w:r>
    </w:p>
    <w:p w:rsidR="00FB356D" w:rsidRDefault="00FB356D" w:rsidP="00B00454">
      <w:pPr>
        <w:pStyle w:val="Inciso"/>
      </w:pPr>
      <w:r>
        <w:t>Art.</w:t>
      </w:r>
      <w:r>
        <w:rPr>
          <w:szCs w:val="24"/>
        </w:rPr>
        <w:t> </w:t>
      </w:r>
      <w:r>
        <w:t>4º</w:t>
      </w:r>
      <w:r w:rsidR="00B00454">
        <w:rPr>
          <w:szCs w:val="24"/>
        </w:rPr>
        <w:t xml:space="preserve"> </w:t>
      </w:r>
      <w:r>
        <w:t>A CET é integrada por três membros e respectivos suplentes, todos servidores efetivos e estáveis, indicados entre aqueles que nunca sofreram punição administrativa ou penal, lotados nas unidades indicadas no Anexo desta Portaria.</w:t>
      </w:r>
    </w:p>
    <w:p w:rsidR="00FB356D" w:rsidRDefault="00B00454" w:rsidP="00B00454">
      <w:pPr>
        <w:pStyle w:val="Inciso"/>
      </w:pPr>
      <w:r>
        <w:t xml:space="preserve">§ </w:t>
      </w:r>
      <w:r w:rsidR="00FB356D">
        <w:t>1º</w:t>
      </w:r>
      <w:r>
        <w:rPr>
          <w:szCs w:val="24"/>
        </w:rPr>
        <w:t xml:space="preserve"> </w:t>
      </w:r>
      <w:r w:rsidR="00FB356D">
        <w:t xml:space="preserve">Cada unidade a que se refere o </w:t>
      </w:r>
      <w:r w:rsidR="00FB356D">
        <w:rPr>
          <w:b/>
        </w:rPr>
        <w:t xml:space="preserve">caput </w:t>
      </w:r>
      <w:r w:rsidR="00FB356D">
        <w:t>deverá encaminhar ao Presidente do TCU, em até sessenta dias a partir da vigência desta Portaria, a indicação de servidores da unidade que atuarão como membro e suplente da CET.</w:t>
      </w:r>
    </w:p>
    <w:p w:rsidR="00FB356D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2º</w:t>
      </w:r>
      <w:r>
        <w:rPr>
          <w:szCs w:val="24"/>
        </w:rPr>
        <w:t xml:space="preserve"> </w:t>
      </w:r>
      <w:r w:rsidR="00FB356D">
        <w:t>O Presidente do TCU designará os servidores integrantes da CET, em até noventa dias contados do início da vigência desta Portaria e, posteriormente, sempre que necessário.</w:t>
      </w:r>
    </w:p>
    <w:p w:rsidR="00B00454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3º</w:t>
      </w:r>
      <w:r>
        <w:rPr>
          <w:szCs w:val="24"/>
        </w:rPr>
        <w:t xml:space="preserve"> </w:t>
      </w:r>
      <w:r w:rsidR="00FB356D">
        <w:t>O mandato do presidente, membros e suplentes da CET é de dois anos, permitida a recondução, observada a necessidade de os integrantes da Comissão serem ocupantes de função de confiança na forma indicada no Anexo desta Portaria.</w:t>
      </w:r>
    </w:p>
    <w:p w:rsidR="00FB356D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4º</w:t>
      </w:r>
      <w:r>
        <w:rPr>
          <w:szCs w:val="24"/>
        </w:rPr>
        <w:t xml:space="preserve"> </w:t>
      </w:r>
      <w:r w:rsidR="00FB356D">
        <w:t>A presidência da CET cabe ao membro do Gabinete do Presidente do TCU ou do Gabinete do Ministro que ocupa a Presidência do Tribunal e, nas suas ausências, impedimentos e afastamentos legais, ao membro do Gabinete do Ministro mais antigo no exercício do cargo e, nas ausências, impedimentos e afastamentos legais deste, ao membro do Gabinete do Procurador-Geral junto ao TCU.</w:t>
      </w:r>
    </w:p>
    <w:p w:rsidR="00B00454" w:rsidRDefault="00B00454" w:rsidP="00B00454">
      <w:pPr>
        <w:pStyle w:val="Artigo"/>
      </w:pPr>
      <w:r>
        <w:t xml:space="preserve">§ </w:t>
      </w:r>
      <w:r w:rsidR="00FB356D">
        <w:t>5º</w:t>
      </w:r>
      <w:r>
        <w:rPr>
          <w:szCs w:val="24"/>
        </w:rPr>
        <w:t xml:space="preserve"> </w:t>
      </w:r>
      <w:r w:rsidR="00FB356D">
        <w:t>Nos impedimentos e afastamentos legais de membro da CET este é substituído pelo respectivo suplente indicado no Anexo desta Portaria.</w:t>
      </w:r>
    </w:p>
    <w:p w:rsidR="00FB356D" w:rsidRDefault="00B00454" w:rsidP="00B00454">
      <w:pPr>
        <w:pStyle w:val="Pargrafo0"/>
      </w:pPr>
      <w:r>
        <w:t xml:space="preserve">§ </w:t>
      </w:r>
      <w:r w:rsidR="00FB356D">
        <w:t>6º</w:t>
      </w:r>
      <w:r>
        <w:rPr>
          <w:szCs w:val="24"/>
        </w:rPr>
        <w:t xml:space="preserve"> </w:t>
      </w:r>
      <w:r w:rsidR="00FB356D">
        <w:t xml:space="preserve">Ficará suspenso da CET, até o trânsito em julgado, o membro ou suplente que vier a ser indiciado criminalmente, responder a Processo Administrativo Disciplinar ou transgredir qualquer dos preceitos do Código </w:t>
      </w:r>
      <w:r w:rsidR="00FB356D">
        <w:rPr>
          <w:snapToGrid w:val="0"/>
        </w:rPr>
        <w:t>de Ética dos Servidores do TCU</w:t>
      </w:r>
      <w:r w:rsidR="00FB356D">
        <w:t>.</w:t>
      </w:r>
    </w:p>
    <w:p w:rsidR="00FB356D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7º</w:t>
      </w:r>
      <w:r>
        <w:rPr>
          <w:szCs w:val="24"/>
        </w:rPr>
        <w:t xml:space="preserve"> </w:t>
      </w:r>
      <w:r w:rsidR="00FB356D">
        <w:t>A CET é secretariada por servidor lotado no Gabinete do Presidente do TCU ou no Gabinete do Ministro que ocupa a Presidência do Tribunal e indicado pelo Presidente da CET.</w:t>
      </w:r>
    </w:p>
    <w:p w:rsidR="00FB356D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8º</w:t>
      </w:r>
      <w:r>
        <w:rPr>
          <w:szCs w:val="24"/>
        </w:rPr>
        <w:t xml:space="preserve"> </w:t>
      </w:r>
      <w:r w:rsidR="00FB356D">
        <w:t>O suporte administrativo e operacional ao funcionamento da CET é de responsabilidade do Gabinete do Presidente do TCU e/ou do Gabinete do Ministro que ocupa a Presidência do Tribunal.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Art.</w:t>
      </w:r>
      <w:r>
        <w:rPr>
          <w:szCs w:val="24"/>
        </w:rPr>
        <w:t> </w:t>
      </w:r>
      <w:r>
        <w:t>5º</w:t>
      </w:r>
      <w:r w:rsidR="00B00454">
        <w:rPr>
          <w:szCs w:val="24"/>
        </w:rPr>
        <w:t xml:space="preserve"> </w:t>
      </w:r>
      <w:r>
        <w:t>As reuniões da CET são convocadas pelo Presidente da Comissão, de ofício, ou a pedido de qualquer de seus membros.</w:t>
      </w:r>
    </w:p>
    <w:p w:rsidR="00FB356D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1º</w:t>
      </w:r>
      <w:r>
        <w:rPr>
          <w:szCs w:val="24"/>
        </w:rPr>
        <w:t xml:space="preserve"> </w:t>
      </w:r>
      <w:r w:rsidR="00FB356D">
        <w:t>O Presidente da CET pode convocar dirigentes e servidores das unidades da Secretaria do TCU para participar das reuniões, em função da matéria em pauta.</w:t>
      </w:r>
    </w:p>
    <w:p w:rsidR="00FB356D" w:rsidRDefault="00B00454" w:rsidP="00B00454">
      <w:pPr>
        <w:pStyle w:val="Artigo"/>
      </w:pPr>
      <w:r>
        <w:t xml:space="preserve">§ </w:t>
      </w:r>
      <w:r w:rsidR="00FB356D">
        <w:t>2º</w:t>
      </w:r>
      <w:r>
        <w:rPr>
          <w:szCs w:val="24"/>
        </w:rPr>
        <w:t xml:space="preserve"> </w:t>
      </w:r>
      <w:r w:rsidR="00FB356D">
        <w:t>O resultado das reuniões da CET constará de ata aprovada e assinada por seus membros.</w:t>
      </w:r>
    </w:p>
    <w:p w:rsidR="00FB356D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3º</w:t>
      </w:r>
      <w:r>
        <w:rPr>
          <w:szCs w:val="24"/>
        </w:rPr>
        <w:t xml:space="preserve"> </w:t>
      </w:r>
      <w:r w:rsidR="00FB356D">
        <w:t>Quando a matéria objeto de deliberação por parte da CET não obtiver unanimidade dos membros da Comissão, a proposta deve ser acompanhada dos pareceres divergentes.</w:t>
      </w:r>
    </w:p>
    <w:p w:rsidR="00B00454" w:rsidRDefault="00B00454" w:rsidP="00B00454">
      <w:pPr>
        <w:pStyle w:val="Corpo"/>
        <w:widowControl w:val="0"/>
        <w:spacing w:before="0" w:after="120"/>
        <w:ind w:firstLine="1134"/>
      </w:pPr>
      <w:r>
        <w:t xml:space="preserve">§ </w:t>
      </w:r>
      <w:r w:rsidR="00FB356D">
        <w:t>4º</w:t>
      </w:r>
      <w:r>
        <w:rPr>
          <w:szCs w:val="24"/>
        </w:rPr>
        <w:t xml:space="preserve"> </w:t>
      </w:r>
      <w:r w:rsidR="00FB356D">
        <w:t>As deliberações adotadas pela CET são formalizadas mediante ato próprio e assinadas pelo Presidente da Comissão.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Art.</w:t>
      </w:r>
      <w:r>
        <w:rPr>
          <w:szCs w:val="24"/>
        </w:rPr>
        <w:t> </w:t>
      </w:r>
      <w:r>
        <w:t>6º</w:t>
      </w:r>
      <w:r w:rsidR="00B00454">
        <w:rPr>
          <w:szCs w:val="24"/>
        </w:rPr>
        <w:t xml:space="preserve"> </w:t>
      </w:r>
      <w:r>
        <w:t>Cabe ao Presidente da CET: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I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representar e coordenar a Comissão;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II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organizar pauta com apoio de servidor indicado para secretariar a Comissão, convocar e coordenar as reuniões;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III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assinar os expedientes;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IV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requisitar processos, documentos e quaisquer outros subsídios necessários ao exercício das atividades da Comissão;</w:t>
      </w:r>
    </w:p>
    <w:p w:rsidR="00B00454" w:rsidRDefault="00FB356D" w:rsidP="00B00454">
      <w:pPr>
        <w:pStyle w:val="Corpo"/>
        <w:widowControl w:val="0"/>
        <w:spacing w:before="0" w:after="120"/>
        <w:ind w:firstLine="1134"/>
      </w:pPr>
      <w:r>
        <w:t>V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expedir atos normativos da Comissão, desde que previamente aprovados por seus membros;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VI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proofErr w:type="gramStart"/>
      <w:r>
        <w:t>apresentar</w:t>
      </w:r>
      <w:proofErr w:type="gramEnd"/>
      <w:r>
        <w:t xml:space="preserve"> ao Corregedor do Tribunal manifestações acerca da conformidade de conduta de servidor com o Código de Ética dos Servidores do TCU; e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VII</w:t>
      </w:r>
      <w:r>
        <w:rPr>
          <w:szCs w:val="24"/>
        </w:rPr>
        <w:t> </w:t>
      </w:r>
      <w:r>
        <w:t>–</w:t>
      </w:r>
      <w:r>
        <w:rPr>
          <w:szCs w:val="24"/>
        </w:rPr>
        <w:t> </w:t>
      </w:r>
      <w:r>
        <w:t>encaminhar ao Presidente do Tribunal propostas para aprimoramento do Código de Ética dos Servidores do TCU, relatório anual das atividades e demais estudos deliberados pela Comissão.</w:t>
      </w:r>
    </w:p>
    <w:p w:rsidR="00FB356D" w:rsidRDefault="00FB356D" w:rsidP="00B00454">
      <w:pPr>
        <w:pStyle w:val="Inciso"/>
      </w:pPr>
      <w:r>
        <w:t>Art.</w:t>
      </w:r>
      <w:r>
        <w:rPr>
          <w:szCs w:val="24"/>
        </w:rPr>
        <w:t> </w:t>
      </w:r>
      <w:r>
        <w:t>7º</w:t>
      </w:r>
      <w:r w:rsidR="00B00454">
        <w:rPr>
          <w:szCs w:val="24"/>
        </w:rPr>
        <w:t xml:space="preserve"> </w:t>
      </w:r>
      <w:r>
        <w:t>O Presidente do TCU disciplinará, a partir de proposta formulada pela CET, ouvida a Corregedoria, sistemática relativa à manifestação da Comissão acerca da conformidade da conduta de servidor com os princípios e normas constantes do Código de Ética dos Servidores do TCU.</w:t>
      </w:r>
    </w:p>
    <w:p w:rsidR="00FB356D" w:rsidRDefault="00FB356D" w:rsidP="00B00454">
      <w:pPr>
        <w:pStyle w:val="Inciso"/>
      </w:pPr>
      <w:r>
        <w:t>Parágrafo</w:t>
      </w:r>
      <w:r>
        <w:rPr>
          <w:szCs w:val="24"/>
        </w:rPr>
        <w:t> </w:t>
      </w:r>
      <w:r>
        <w:t>único.</w:t>
      </w:r>
      <w:r w:rsidR="00B00454">
        <w:rPr>
          <w:szCs w:val="24"/>
        </w:rPr>
        <w:t xml:space="preserve"> </w:t>
      </w:r>
      <w:r>
        <w:t xml:space="preserve">A sistemática a que se refere o </w:t>
      </w:r>
      <w:r>
        <w:rPr>
          <w:b/>
        </w:rPr>
        <w:t xml:space="preserve">caput </w:t>
      </w:r>
      <w:r>
        <w:t>deste artigo deve contemplar, entre outros elementos, proposta de rito para encaminhamento de manifestação ao Gabinete do Corregedor, bem como de demais medidas a serem adotadas, na hipótese de a CET identificar infração ao Código de Ética dos Servidores do TCU.</w:t>
      </w:r>
    </w:p>
    <w:p w:rsidR="00FB356D" w:rsidRDefault="00FB356D" w:rsidP="00B00454">
      <w:pPr>
        <w:pStyle w:val="Corpo"/>
        <w:widowControl w:val="0"/>
        <w:spacing w:before="0" w:after="120"/>
        <w:ind w:firstLine="1134"/>
      </w:pPr>
      <w:r>
        <w:t>Art.</w:t>
      </w:r>
      <w:r>
        <w:rPr>
          <w:szCs w:val="24"/>
        </w:rPr>
        <w:t> </w:t>
      </w:r>
      <w:r>
        <w:t>8º</w:t>
      </w:r>
      <w:r w:rsidR="00B00454">
        <w:rPr>
          <w:szCs w:val="24"/>
        </w:rPr>
        <w:t xml:space="preserve"> </w:t>
      </w:r>
      <w:r>
        <w:t>A CET expedirá as normas complementares referentes ao funcionamento da Comissão.</w:t>
      </w:r>
    </w:p>
    <w:p w:rsidR="00FB356D" w:rsidRDefault="00FB356D" w:rsidP="00B00454">
      <w:pPr>
        <w:pStyle w:val="Artigo"/>
        <w:tabs>
          <w:tab w:val="left" w:pos="1843"/>
        </w:tabs>
      </w:pPr>
      <w:r>
        <w:t>Art.</w:t>
      </w:r>
      <w:r>
        <w:rPr>
          <w:szCs w:val="24"/>
        </w:rPr>
        <w:t> </w:t>
      </w:r>
      <w:r>
        <w:t>9º</w:t>
      </w:r>
      <w:r w:rsidR="00B00454">
        <w:rPr>
          <w:szCs w:val="24"/>
        </w:rPr>
        <w:t xml:space="preserve"> </w:t>
      </w:r>
      <w:r>
        <w:t>Os casos omissos relativos à composição da CET serão dirimidos pelo Presidente do TCU.</w:t>
      </w:r>
    </w:p>
    <w:p w:rsidR="00FB356D" w:rsidRDefault="00FB356D" w:rsidP="00B00454">
      <w:pPr>
        <w:pStyle w:val="Artigo"/>
        <w:tabs>
          <w:tab w:val="left" w:pos="1843"/>
        </w:tabs>
      </w:pPr>
      <w:r>
        <w:rPr>
          <w:color w:val="000000"/>
        </w:rPr>
        <w:t>Art.</w:t>
      </w:r>
      <w:r>
        <w:rPr>
          <w:szCs w:val="24"/>
        </w:rPr>
        <w:t> </w:t>
      </w:r>
      <w:r>
        <w:rPr>
          <w:color w:val="000000"/>
        </w:rPr>
        <w:t>10.</w:t>
      </w:r>
      <w:r w:rsidR="00B00454">
        <w:rPr>
          <w:szCs w:val="24"/>
        </w:rPr>
        <w:t xml:space="preserve"> </w:t>
      </w:r>
      <w:r>
        <w:rPr>
          <w:color w:val="000000"/>
        </w:rPr>
        <w:t>Esta Portaria entra em vigor</w:t>
      </w:r>
      <w:r>
        <w:t xml:space="preserve"> na data de sua publicação.</w:t>
      </w:r>
    </w:p>
    <w:p w:rsidR="00FB356D" w:rsidRDefault="00FB356D" w:rsidP="00B00454">
      <w:pPr>
        <w:pStyle w:val="Signatrio"/>
        <w:widowControl/>
        <w:suppressAutoHyphens w:val="0"/>
        <w:spacing w:before="960" w:after="0"/>
      </w:pPr>
      <w:r>
        <w:t>UBIRATAN AGUIAR</w:t>
      </w:r>
    </w:p>
    <w:p w:rsidR="00FB356D" w:rsidRDefault="00FB356D" w:rsidP="00B00454">
      <w:pPr>
        <w:pStyle w:val="Signatrio"/>
        <w:widowControl/>
        <w:suppressAutoHyphens w:val="0"/>
        <w:spacing w:after="960"/>
      </w:pPr>
      <w:r>
        <w:br w:type="page"/>
      </w:r>
    </w:p>
    <w:p w:rsidR="00FB356D" w:rsidRDefault="00FB356D" w:rsidP="00B00454">
      <w:pPr>
        <w:pStyle w:val="Signatrio"/>
        <w:ind w:firstLine="1134"/>
      </w:pPr>
      <w:r>
        <w:t>ANEXO</w:t>
      </w:r>
      <w:r w:rsidR="00B00454">
        <w:t xml:space="preserve"> </w:t>
      </w:r>
      <w:r>
        <w:t>À</w:t>
      </w:r>
      <w:r w:rsidR="00B00454">
        <w:t xml:space="preserve"> </w:t>
      </w:r>
      <w:r>
        <w:t>PORTARIA-TCU Nº 271, DE 30 DE NOVEMBRO DE 2010.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410"/>
      </w:tblGrid>
      <w:tr w:rsidR="00FB356D" w:rsidTr="00FB356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center"/>
            </w:pPr>
            <w:r>
              <w:t>COMISSÃO DE ÉTICA DO TRIBUNAL DE CONTAS DA UNIÃO</w:t>
            </w:r>
          </w:p>
        </w:tc>
      </w:tr>
      <w:tr w:rsidR="00FB356D" w:rsidTr="00FB356D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center"/>
            </w:pPr>
            <w:r>
              <w:t>Membro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center"/>
            </w:pPr>
            <w:r>
              <w:t>Suplente</w:t>
            </w:r>
          </w:p>
        </w:tc>
      </w:tr>
      <w:tr w:rsidR="00FB356D" w:rsidTr="00FB3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center"/>
            </w:pPr>
            <w:r>
              <w:t>Unidade de lotação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center"/>
            </w:pPr>
            <w:r>
              <w:t>Representante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center"/>
            </w:pPr>
            <w:r>
              <w:t>Unidade de lotação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center"/>
            </w:pPr>
            <w:r>
              <w:t>Representante</w:t>
            </w:r>
          </w:p>
        </w:tc>
      </w:tr>
      <w:tr w:rsidR="00FB356D" w:rsidTr="00FB3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r>
              <w:t>Gabinete do Presidente do TCU ou Gabinete do Ministro que ocupa a Presidência do Tribunal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r>
              <w:t xml:space="preserve">Chefe de gabinete ou assessor de ministro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proofErr w:type="spellStart"/>
            <w:r>
              <w:t>Secretaria-Geral</w:t>
            </w:r>
            <w:proofErr w:type="spellEnd"/>
            <w:r>
              <w:t xml:space="preserve"> da Presidência (Segepres) e suas unidades integrantes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r>
              <w:t>Detentor de função de confiança indicado pela Segepres</w:t>
            </w:r>
          </w:p>
        </w:tc>
      </w:tr>
      <w:tr w:rsidR="00FB356D" w:rsidTr="00FB3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r>
              <w:t>Gabinete do Ministro mais antigo no exercício do cargo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  <w:rPr>
                <w:color w:val="FF0000"/>
              </w:rPr>
            </w:pPr>
            <w:r>
              <w:t xml:space="preserve">Chefe de gabinete ou assessor de ministro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  <w:rPr>
                <w:color w:val="FF0000"/>
              </w:rPr>
            </w:pPr>
            <w:proofErr w:type="spellStart"/>
            <w:r>
              <w:t>Secretaria-Geral</w:t>
            </w:r>
            <w:proofErr w:type="spellEnd"/>
            <w:r>
              <w:t xml:space="preserve"> de Controle Externo (</w:t>
            </w:r>
            <w:proofErr w:type="spellStart"/>
            <w:r>
              <w:t>Segecex</w:t>
            </w:r>
            <w:proofErr w:type="spellEnd"/>
            <w:r>
              <w:t>) e suas unidades integrantes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  <w:rPr>
                <w:color w:val="FF0000"/>
              </w:rPr>
            </w:pPr>
            <w:r>
              <w:t xml:space="preserve">Detentor de função de confiança indicado pela </w:t>
            </w:r>
            <w:proofErr w:type="spellStart"/>
            <w:r>
              <w:t>Segecex</w:t>
            </w:r>
            <w:proofErr w:type="spellEnd"/>
          </w:p>
        </w:tc>
      </w:tr>
      <w:tr w:rsidR="00FB356D" w:rsidTr="00FB3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r>
              <w:t>Gabinete do Procurador-Geral junto ao TCU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r>
              <w:t xml:space="preserve">Chefe de gabinete ou assessor de procurador-geral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proofErr w:type="spellStart"/>
            <w:r>
              <w:t>Secretaria-Geral</w:t>
            </w:r>
            <w:proofErr w:type="spellEnd"/>
            <w:r>
              <w:t xml:space="preserve"> de Administração (</w:t>
            </w:r>
            <w:proofErr w:type="spellStart"/>
            <w:r>
              <w:t>Segedam</w:t>
            </w:r>
            <w:proofErr w:type="spellEnd"/>
            <w:r>
              <w:t>) e suas unidades integrantes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6D" w:rsidRDefault="00FB356D" w:rsidP="00B00454">
            <w:pPr>
              <w:pStyle w:val="Inciso"/>
              <w:suppressAutoHyphens w:val="0"/>
              <w:spacing w:after="0"/>
              <w:ind w:firstLine="0"/>
              <w:jc w:val="left"/>
            </w:pPr>
            <w:r>
              <w:t xml:space="preserve">Detentor de função de confiança indicado pela </w:t>
            </w:r>
            <w:proofErr w:type="spellStart"/>
            <w:r>
              <w:t>Segedam</w:t>
            </w:r>
            <w:proofErr w:type="spellEnd"/>
          </w:p>
        </w:tc>
      </w:tr>
    </w:tbl>
    <w:p w:rsidR="00B00454" w:rsidRDefault="00B00454" w:rsidP="00B00454">
      <w:pPr>
        <w:pStyle w:val="Signatrio"/>
        <w:ind w:firstLine="1134"/>
      </w:pPr>
    </w:p>
    <w:p w:rsidR="006E3D56" w:rsidRDefault="006E3D56" w:rsidP="00B00454">
      <w:pPr>
        <w:widowControl w:val="0"/>
        <w:spacing w:after="120"/>
        <w:ind w:firstLine="1134"/>
        <w:jc w:val="center"/>
      </w:pPr>
    </w:p>
    <w:sectPr w:rsidR="006E3D56" w:rsidSect="00B00454">
      <w:headerReference w:type="default" r:id="rId8"/>
      <w:pgSz w:w="11906" w:h="16838" w:code="9"/>
      <w:pgMar w:top="1417" w:right="567" w:bottom="850" w:left="1417" w:header="85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07" w:rsidRDefault="00304C07">
      <w:r>
        <w:separator/>
      </w:r>
    </w:p>
  </w:endnote>
  <w:endnote w:type="continuationSeparator" w:id="0">
    <w:p w:rsidR="00304C07" w:rsidRDefault="0030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07" w:rsidRDefault="00304C07">
      <w:r>
        <w:separator/>
      </w:r>
    </w:p>
  </w:footnote>
  <w:footnote w:type="continuationSeparator" w:id="0">
    <w:p w:rsidR="00304C07" w:rsidRDefault="0030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070"/>
    </w:tblGrid>
    <w:tr w:rsidR="00C443B8">
      <w:trPr>
        <w:trHeight w:hRule="exact" w:val="680"/>
        <w:jc w:val="center"/>
      </w:trPr>
      <w:tc>
        <w:tcPr>
          <w:tcW w:w="851" w:type="dxa"/>
          <w:vAlign w:val="center"/>
        </w:tcPr>
        <w:p w:rsidR="00C443B8" w:rsidRDefault="00167B3D">
          <w:r>
            <w:rPr>
              <w:noProof/>
            </w:rPr>
            <w:drawing>
              <wp:inline distT="0" distB="0" distL="0" distR="0">
                <wp:extent cx="530860" cy="424815"/>
                <wp:effectExtent l="19050" t="0" r="254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vAlign w:val="center"/>
        </w:tcPr>
        <w:p w:rsidR="00C443B8" w:rsidRDefault="00C443B8">
          <w:pPr>
            <w:pStyle w:val="Cabealho0"/>
            <w:rPr>
              <w:rFonts w:ascii="Arial Black" w:hAnsi="Arial Black"/>
            </w:rPr>
          </w:pPr>
          <w:r>
            <w:rPr>
              <w:rFonts w:ascii="Arial Black" w:hAnsi="Arial Black"/>
            </w:rPr>
            <w:t xml:space="preserve"> TRIBUNAL DE CONTAS DA UNIÃO</w:t>
          </w:r>
        </w:p>
        <w:p w:rsidR="00C443B8" w:rsidRDefault="00C443B8">
          <w:pPr>
            <w:pStyle w:val="Cabealho0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Secretaria-Geral</w:t>
          </w:r>
          <w:proofErr w:type="spellEnd"/>
          <w:r>
            <w:rPr>
              <w:rFonts w:ascii="Arial" w:hAnsi="Arial"/>
            </w:rPr>
            <w:t xml:space="preserve"> de Administração – SEGEDAM</w:t>
          </w:r>
        </w:p>
      </w:tc>
    </w:tr>
  </w:tbl>
  <w:p w:rsidR="00C443B8" w:rsidRDefault="00C443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F4EAAE"/>
    <w:lvl w:ilvl="0">
      <w:start w:val="1"/>
      <w:numFmt w:val="decimal"/>
      <w:pStyle w:val="Marcadorbol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9865F6B"/>
    <w:multiLevelType w:val="hybridMultilevel"/>
    <w:tmpl w:val="A224D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92CE0"/>
    <w:multiLevelType w:val="singleLevel"/>
    <w:tmpl w:val="499A03C4"/>
    <w:lvl w:ilvl="0">
      <w:start w:val="1"/>
      <w:numFmt w:val="lowerLetter"/>
      <w:pStyle w:val="Marcadora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A985F90"/>
    <w:multiLevelType w:val="singleLevel"/>
    <w:tmpl w:val="715429DC"/>
    <w:lvl w:ilvl="0">
      <w:start w:val="1"/>
      <w:numFmt w:val="decimal"/>
      <w:pStyle w:val="pargrafo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1D8D71C0"/>
    <w:multiLevelType w:val="hybridMultilevel"/>
    <w:tmpl w:val="0DAC025C"/>
    <w:lvl w:ilvl="0" w:tplc="CDC0CF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E744EA"/>
    <w:multiLevelType w:val="multilevel"/>
    <w:tmpl w:val="8BA83C42"/>
    <w:lvl w:ilvl="0">
      <w:start w:val="1"/>
      <w:numFmt w:val="decimal"/>
      <w:pStyle w:val="Ttulo-n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pStyle w:val="Ttulo-nvel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pStyle w:val="Ttulo-nvel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pStyle w:val="Ttulo-nvel4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41E2435F"/>
    <w:multiLevelType w:val="hybridMultilevel"/>
    <w:tmpl w:val="FCF62EA4"/>
    <w:lvl w:ilvl="0" w:tplc="1138FE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C0610FA" w:tentative="1">
      <w:start w:val="1"/>
      <w:numFmt w:val="lowerLetter"/>
      <w:lvlText w:val="%2."/>
      <w:lvlJc w:val="left"/>
      <w:pPr>
        <w:ind w:left="2498" w:hanging="360"/>
      </w:pPr>
    </w:lvl>
    <w:lvl w:ilvl="2" w:tplc="8D1E2A84" w:tentative="1">
      <w:start w:val="1"/>
      <w:numFmt w:val="lowerRoman"/>
      <w:lvlText w:val="%3."/>
      <w:lvlJc w:val="right"/>
      <w:pPr>
        <w:ind w:left="3218" w:hanging="180"/>
      </w:pPr>
    </w:lvl>
    <w:lvl w:ilvl="3" w:tplc="975E7ACA" w:tentative="1">
      <w:start w:val="1"/>
      <w:numFmt w:val="decimal"/>
      <w:lvlText w:val="%4."/>
      <w:lvlJc w:val="left"/>
      <w:pPr>
        <w:ind w:left="3938" w:hanging="360"/>
      </w:pPr>
    </w:lvl>
    <w:lvl w:ilvl="4" w:tplc="FE30098C" w:tentative="1">
      <w:start w:val="1"/>
      <w:numFmt w:val="lowerLetter"/>
      <w:lvlText w:val="%5."/>
      <w:lvlJc w:val="left"/>
      <w:pPr>
        <w:ind w:left="4658" w:hanging="360"/>
      </w:pPr>
    </w:lvl>
    <w:lvl w:ilvl="5" w:tplc="7AD0FD16" w:tentative="1">
      <w:start w:val="1"/>
      <w:numFmt w:val="lowerRoman"/>
      <w:lvlText w:val="%6."/>
      <w:lvlJc w:val="right"/>
      <w:pPr>
        <w:ind w:left="5378" w:hanging="180"/>
      </w:pPr>
    </w:lvl>
    <w:lvl w:ilvl="6" w:tplc="C0DC59C4" w:tentative="1">
      <w:start w:val="1"/>
      <w:numFmt w:val="decimal"/>
      <w:lvlText w:val="%7."/>
      <w:lvlJc w:val="left"/>
      <w:pPr>
        <w:ind w:left="6098" w:hanging="360"/>
      </w:pPr>
    </w:lvl>
    <w:lvl w:ilvl="7" w:tplc="342AB210" w:tentative="1">
      <w:start w:val="1"/>
      <w:numFmt w:val="lowerLetter"/>
      <w:lvlText w:val="%8."/>
      <w:lvlJc w:val="left"/>
      <w:pPr>
        <w:ind w:left="6818" w:hanging="360"/>
      </w:pPr>
    </w:lvl>
    <w:lvl w:ilvl="8" w:tplc="A22CDEF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267B2C"/>
    <w:multiLevelType w:val="hybridMultilevel"/>
    <w:tmpl w:val="C11614F4"/>
    <w:lvl w:ilvl="0" w:tplc="210AFF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6D22F4D"/>
    <w:multiLevelType w:val="hybridMultilevel"/>
    <w:tmpl w:val="B4EAFB10"/>
    <w:lvl w:ilvl="0" w:tplc="41083E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729275A"/>
    <w:multiLevelType w:val="hybridMultilevel"/>
    <w:tmpl w:val="1CCAC29E"/>
    <w:lvl w:ilvl="0" w:tplc="4E2E91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D3A26"/>
    <w:multiLevelType w:val="singleLevel"/>
    <w:tmpl w:val="D414AC34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11" w15:restartNumberingAfterBreak="0">
    <w:nsid w:val="4838625D"/>
    <w:multiLevelType w:val="singleLevel"/>
    <w:tmpl w:val="BD806BBC"/>
    <w:lvl w:ilvl="0">
      <w:start w:val="1"/>
      <w:numFmt w:val="lowerLetter"/>
      <w:pStyle w:val="item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E4871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6566CB"/>
    <w:multiLevelType w:val="singleLevel"/>
    <w:tmpl w:val="9C4CAD08"/>
    <w:lvl w:ilvl="0">
      <w:start w:val="1"/>
      <w:numFmt w:val="lowerLetter"/>
      <w:pStyle w:val="Ttulo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1702D0B"/>
    <w:multiLevelType w:val="multilevel"/>
    <w:tmpl w:val="E1FC3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861BB6"/>
    <w:multiLevelType w:val="singleLevel"/>
    <w:tmpl w:val="2758DE34"/>
    <w:lvl w:ilvl="0">
      <w:start w:val="2"/>
      <w:numFmt w:val="decimal"/>
      <w:pStyle w:val="exptxtcorponum"/>
      <w:lvlText w:val="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F3"/>
    <w:rsid w:val="000014DB"/>
    <w:rsid w:val="000039CF"/>
    <w:rsid w:val="000048C7"/>
    <w:rsid w:val="00004D72"/>
    <w:rsid w:val="00005D82"/>
    <w:rsid w:val="00014950"/>
    <w:rsid w:val="000157EB"/>
    <w:rsid w:val="0002141B"/>
    <w:rsid w:val="000325F9"/>
    <w:rsid w:val="000334E5"/>
    <w:rsid w:val="00041A9F"/>
    <w:rsid w:val="00043493"/>
    <w:rsid w:val="00043C88"/>
    <w:rsid w:val="00044D50"/>
    <w:rsid w:val="00045F0A"/>
    <w:rsid w:val="00046B17"/>
    <w:rsid w:val="00047ADA"/>
    <w:rsid w:val="000502F6"/>
    <w:rsid w:val="000527A9"/>
    <w:rsid w:val="00053A46"/>
    <w:rsid w:val="000551AA"/>
    <w:rsid w:val="000555D8"/>
    <w:rsid w:val="000579F7"/>
    <w:rsid w:val="00061651"/>
    <w:rsid w:val="000670D0"/>
    <w:rsid w:val="0006783E"/>
    <w:rsid w:val="00071A08"/>
    <w:rsid w:val="00072A94"/>
    <w:rsid w:val="00072F4B"/>
    <w:rsid w:val="00074946"/>
    <w:rsid w:val="00074B05"/>
    <w:rsid w:val="000766B4"/>
    <w:rsid w:val="00077B06"/>
    <w:rsid w:val="00077DE1"/>
    <w:rsid w:val="0008287E"/>
    <w:rsid w:val="00084074"/>
    <w:rsid w:val="000849B2"/>
    <w:rsid w:val="000856BE"/>
    <w:rsid w:val="000911D6"/>
    <w:rsid w:val="00092AEB"/>
    <w:rsid w:val="0009356E"/>
    <w:rsid w:val="000938C8"/>
    <w:rsid w:val="000955C1"/>
    <w:rsid w:val="00097E7E"/>
    <w:rsid w:val="000A2065"/>
    <w:rsid w:val="000A56EE"/>
    <w:rsid w:val="000A5866"/>
    <w:rsid w:val="000A7CFF"/>
    <w:rsid w:val="000B121B"/>
    <w:rsid w:val="000B1DE6"/>
    <w:rsid w:val="000B5F9A"/>
    <w:rsid w:val="000B5F9C"/>
    <w:rsid w:val="000B6600"/>
    <w:rsid w:val="000D2853"/>
    <w:rsid w:val="000D2C28"/>
    <w:rsid w:val="000D4C6E"/>
    <w:rsid w:val="000D51C1"/>
    <w:rsid w:val="000D52C2"/>
    <w:rsid w:val="000D5A03"/>
    <w:rsid w:val="000D7B27"/>
    <w:rsid w:val="000E00B7"/>
    <w:rsid w:val="000E22FC"/>
    <w:rsid w:val="000E47FE"/>
    <w:rsid w:val="000E4BD2"/>
    <w:rsid w:val="000F5541"/>
    <w:rsid w:val="001000CA"/>
    <w:rsid w:val="001007D1"/>
    <w:rsid w:val="00101413"/>
    <w:rsid w:val="00102A25"/>
    <w:rsid w:val="00110BF0"/>
    <w:rsid w:val="00114866"/>
    <w:rsid w:val="001203F7"/>
    <w:rsid w:val="00121D3B"/>
    <w:rsid w:val="00124177"/>
    <w:rsid w:val="00125F17"/>
    <w:rsid w:val="00131F49"/>
    <w:rsid w:val="00133B86"/>
    <w:rsid w:val="0013522D"/>
    <w:rsid w:val="001352E1"/>
    <w:rsid w:val="001359DD"/>
    <w:rsid w:val="0013785F"/>
    <w:rsid w:val="00144F9E"/>
    <w:rsid w:val="001476EB"/>
    <w:rsid w:val="0015185F"/>
    <w:rsid w:val="00151F5A"/>
    <w:rsid w:val="00153595"/>
    <w:rsid w:val="001538E2"/>
    <w:rsid w:val="0015396A"/>
    <w:rsid w:val="00153FB4"/>
    <w:rsid w:val="00154427"/>
    <w:rsid w:val="0015682D"/>
    <w:rsid w:val="001575F8"/>
    <w:rsid w:val="001611A9"/>
    <w:rsid w:val="0016198D"/>
    <w:rsid w:val="001646C5"/>
    <w:rsid w:val="00165033"/>
    <w:rsid w:val="001660C6"/>
    <w:rsid w:val="00167B3D"/>
    <w:rsid w:val="00175002"/>
    <w:rsid w:val="00175037"/>
    <w:rsid w:val="00175A90"/>
    <w:rsid w:val="001760F8"/>
    <w:rsid w:val="00177F8F"/>
    <w:rsid w:val="00180A7C"/>
    <w:rsid w:val="0018548D"/>
    <w:rsid w:val="00186D30"/>
    <w:rsid w:val="00191DEA"/>
    <w:rsid w:val="0019252C"/>
    <w:rsid w:val="00194728"/>
    <w:rsid w:val="00194AAC"/>
    <w:rsid w:val="001957C4"/>
    <w:rsid w:val="00196043"/>
    <w:rsid w:val="001A1E2E"/>
    <w:rsid w:val="001A21FB"/>
    <w:rsid w:val="001A52F0"/>
    <w:rsid w:val="001B1B74"/>
    <w:rsid w:val="001B256F"/>
    <w:rsid w:val="001B2A5C"/>
    <w:rsid w:val="001B61DB"/>
    <w:rsid w:val="001B6F43"/>
    <w:rsid w:val="001B746A"/>
    <w:rsid w:val="001C04C0"/>
    <w:rsid w:val="001C075A"/>
    <w:rsid w:val="001C09C5"/>
    <w:rsid w:val="001C262B"/>
    <w:rsid w:val="001C7CA2"/>
    <w:rsid w:val="001D0481"/>
    <w:rsid w:val="001D259F"/>
    <w:rsid w:val="001D48A9"/>
    <w:rsid w:val="001D4E2B"/>
    <w:rsid w:val="001D58E1"/>
    <w:rsid w:val="001E39E6"/>
    <w:rsid w:val="001E4A11"/>
    <w:rsid w:val="001E6112"/>
    <w:rsid w:val="001E744C"/>
    <w:rsid w:val="001F0601"/>
    <w:rsid w:val="001F1894"/>
    <w:rsid w:val="001F1BBE"/>
    <w:rsid w:val="001F2329"/>
    <w:rsid w:val="00201A6B"/>
    <w:rsid w:val="002032CE"/>
    <w:rsid w:val="00203533"/>
    <w:rsid w:val="002063BF"/>
    <w:rsid w:val="002076F2"/>
    <w:rsid w:val="00210E0E"/>
    <w:rsid w:val="00211FFA"/>
    <w:rsid w:val="00212D29"/>
    <w:rsid w:val="00214179"/>
    <w:rsid w:val="00216C3E"/>
    <w:rsid w:val="00220188"/>
    <w:rsid w:val="00221796"/>
    <w:rsid w:val="002230DD"/>
    <w:rsid w:val="0022467C"/>
    <w:rsid w:val="00230070"/>
    <w:rsid w:val="00232768"/>
    <w:rsid w:val="002357B1"/>
    <w:rsid w:val="00235CAC"/>
    <w:rsid w:val="00236688"/>
    <w:rsid w:val="00237CFA"/>
    <w:rsid w:val="00243807"/>
    <w:rsid w:val="00244562"/>
    <w:rsid w:val="00246609"/>
    <w:rsid w:val="0025090C"/>
    <w:rsid w:val="002523BE"/>
    <w:rsid w:val="00252A22"/>
    <w:rsid w:val="002553C9"/>
    <w:rsid w:val="002559C4"/>
    <w:rsid w:val="0025758F"/>
    <w:rsid w:val="00257BB6"/>
    <w:rsid w:val="00257C64"/>
    <w:rsid w:val="00263F83"/>
    <w:rsid w:val="00270EF5"/>
    <w:rsid w:val="002732B1"/>
    <w:rsid w:val="00273B1D"/>
    <w:rsid w:val="002750DF"/>
    <w:rsid w:val="00277E12"/>
    <w:rsid w:val="00280AF9"/>
    <w:rsid w:val="0028369A"/>
    <w:rsid w:val="0028424B"/>
    <w:rsid w:val="0029072C"/>
    <w:rsid w:val="00290EE3"/>
    <w:rsid w:val="00291139"/>
    <w:rsid w:val="002970C2"/>
    <w:rsid w:val="002A04BA"/>
    <w:rsid w:val="002A6D17"/>
    <w:rsid w:val="002A7626"/>
    <w:rsid w:val="002A7F10"/>
    <w:rsid w:val="002B2802"/>
    <w:rsid w:val="002B309D"/>
    <w:rsid w:val="002B6F8D"/>
    <w:rsid w:val="002B791F"/>
    <w:rsid w:val="002B7D40"/>
    <w:rsid w:val="002C0FCF"/>
    <w:rsid w:val="002C1D93"/>
    <w:rsid w:val="002C3043"/>
    <w:rsid w:val="002C54BD"/>
    <w:rsid w:val="002C6047"/>
    <w:rsid w:val="002C62B4"/>
    <w:rsid w:val="002D518C"/>
    <w:rsid w:val="002D6A22"/>
    <w:rsid w:val="002D71DD"/>
    <w:rsid w:val="002E39DF"/>
    <w:rsid w:val="002E50CC"/>
    <w:rsid w:val="002E531D"/>
    <w:rsid w:val="002F0EAC"/>
    <w:rsid w:val="002F1113"/>
    <w:rsid w:val="002F2B52"/>
    <w:rsid w:val="002F2F86"/>
    <w:rsid w:val="003008CD"/>
    <w:rsid w:val="0030178C"/>
    <w:rsid w:val="00302D01"/>
    <w:rsid w:val="0030449D"/>
    <w:rsid w:val="00304C07"/>
    <w:rsid w:val="00305BE8"/>
    <w:rsid w:val="00306E95"/>
    <w:rsid w:val="00310D52"/>
    <w:rsid w:val="003110EA"/>
    <w:rsid w:val="0031127B"/>
    <w:rsid w:val="00311EB0"/>
    <w:rsid w:val="00312927"/>
    <w:rsid w:val="00314A6A"/>
    <w:rsid w:val="00317CE2"/>
    <w:rsid w:val="0032269C"/>
    <w:rsid w:val="00325C92"/>
    <w:rsid w:val="003309B7"/>
    <w:rsid w:val="00332548"/>
    <w:rsid w:val="00333DFF"/>
    <w:rsid w:val="0033622F"/>
    <w:rsid w:val="003374A5"/>
    <w:rsid w:val="00341420"/>
    <w:rsid w:val="00341B64"/>
    <w:rsid w:val="003426E6"/>
    <w:rsid w:val="003451C6"/>
    <w:rsid w:val="00360778"/>
    <w:rsid w:val="00361F5C"/>
    <w:rsid w:val="00362413"/>
    <w:rsid w:val="00362F2B"/>
    <w:rsid w:val="00363588"/>
    <w:rsid w:val="00370462"/>
    <w:rsid w:val="00371337"/>
    <w:rsid w:val="003719A9"/>
    <w:rsid w:val="00371F6D"/>
    <w:rsid w:val="003723CD"/>
    <w:rsid w:val="00373E34"/>
    <w:rsid w:val="00373FE5"/>
    <w:rsid w:val="00377625"/>
    <w:rsid w:val="00380BE1"/>
    <w:rsid w:val="003820B9"/>
    <w:rsid w:val="003823CC"/>
    <w:rsid w:val="00383993"/>
    <w:rsid w:val="00383C5D"/>
    <w:rsid w:val="003861CA"/>
    <w:rsid w:val="00386275"/>
    <w:rsid w:val="0038657E"/>
    <w:rsid w:val="00390253"/>
    <w:rsid w:val="00391F8B"/>
    <w:rsid w:val="003935B2"/>
    <w:rsid w:val="003942FB"/>
    <w:rsid w:val="003945E0"/>
    <w:rsid w:val="003950B5"/>
    <w:rsid w:val="003A2560"/>
    <w:rsid w:val="003A2B87"/>
    <w:rsid w:val="003A2F4F"/>
    <w:rsid w:val="003A432F"/>
    <w:rsid w:val="003A443B"/>
    <w:rsid w:val="003A5490"/>
    <w:rsid w:val="003A726C"/>
    <w:rsid w:val="003B0F12"/>
    <w:rsid w:val="003B4EC5"/>
    <w:rsid w:val="003B4FE3"/>
    <w:rsid w:val="003C4CAC"/>
    <w:rsid w:val="003C77BE"/>
    <w:rsid w:val="003D0A1F"/>
    <w:rsid w:val="003D0EF9"/>
    <w:rsid w:val="003D56C1"/>
    <w:rsid w:val="003D6068"/>
    <w:rsid w:val="003D6A99"/>
    <w:rsid w:val="003E0BF8"/>
    <w:rsid w:val="003F236B"/>
    <w:rsid w:val="003F2380"/>
    <w:rsid w:val="003F45D5"/>
    <w:rsid w:val="003F49DE"/>
    <w:rsid w:val="003F7BAB"/>
    <w:rsid w:val="004001F5"/>
    <w:rsid w:val="00403764"/>
    <w:rsid w:val="0040510B"/>
    <w:rsid w:val="00405877"/>
    <w:rsid w:val="004065F9"/>
    <w:rsid w:val="00414203"/>
    <w:rsid w:val="00415C64"/>
    <w:rsid w:val="00417BBA"/>
    <w:rsid w:val="0042089D"/>
    <w:rsid w:val="00422862"/>
    <w:rsid w:val="00424A84"/>
    <w:rsid w:val="00424D5D"/>
    <w:rsid w:val="00425A92"/>
    <w:rsid w:val="00425E04"/>
    <w:rsid w:val="00427E6D"/>
    <w:rsid w:val="00433101"/>
    <w:rsid w:val="004339AB"/>
    <w:rsid w:val="00435141"/>
    <w:rsid w:val="00435FA0"/>
    <w:rsid w:val="00437671"/>
    <w:rsid w:val="004439B1"/>
    <w:rsid w:val="00443BF8"/>
    <w:rsid w:val="004463F4"/>
    <w:rsid w:val="0044660D"/>
    <w:rsid w:val="00450032"/>
    <w:rsid w:val="00450D7E"/>
    <w:rsid w:val="00451698"/>
    <w:rsid w:val="004517D6"/>
    <w:rsid w:val="00452565"/>
    <w:rsid w:val="004543F4"/>
    <w:rsid w:val="004554E3"/>
    <w:rsid w:val="004557B3"/>
    <w:rsid w:val="004619A4"/>
    <w:rsid w:val="00461D0B"/>
    <w:rsid w:val="00461E15"/>
    <w:rsid w:val="00470066"/>
    <w:rsid w:val="004731DA"/>
    <w:rsid w:val="00474D02"/>
    <w:rsid w:val="00477817"/>
    <w:rsid w:val="00481A87"/>
    <w:rsid w:val="004830A1"/>
    <w:rsid w:val="00483C40"/>
    <w:rsid w:val="00484D3C"/>
    <w:rsid w:val="00485895"/>
    <w:rsid w:val="004878EE"/>
    <w:rsid w:val="004906F5"/>
    <w:rsid w:val="004917A3"/>
    <w:rsid w:val="004956FE"/>
    <w:rsid w:val="00495C21"/>
    <w:rsid w:val="004A1B43"/>
    <w:rsid w:val="004A46BA"/>
    <w:rsid w:val="004A4C89"/>
    <w:rsid w:val="004A6A9B"/>
    <w:rsid w:val="004A6E2E"/>
    <w:rsid w:val="004B0DD8"/>
    <w:rsid w:val="004B1C00"/>
    <w:rsid w:val="004B4A51"/>
    <w:rsid w:val="004C07E6"/>
    <w:rsid w:val="004C40A5"/>
    <w:rsid w:val="004D6C72"/>
    <w:rsid w:val="004E2894"/>
    <w:rsid w:val="004E42EC"/>
    <w:rsid w:val="004E5FD4"/>
    <w:rsid w:val="004E7356"/>
    <w:rsid w:val="004F6F3D"/>
    <w:rsid w:val="0050035C"/>
    <w:rsid w:val="00501115"/>
    <w:rsid w:val="00501DC9"/>
    <w:rsid w:val="005033FC"/>
    <w:rsid w:val="00503D26"/>
    <w:rsid w:val="0050461E"/>
    <w:rsid w:val="005047BE"/>
    <w:rsid w:val="00504ACA"/>
    <w:rsid w:val="005054A9"/>
    <w:rsid w:val="005056AD"/>
    <w:rsid w:val="00506008"/>
    <w:rsid w:val="00511714"/>
    <w:rsid w:val="005223F6"/>
    <w:rsid w:val="00525FD5"/>
    <w:rsid w:val="005277EE"/>
    <w:rsid w:val="005342C6"/>
    <w:rsid w:val="00534471"/>
    <w:rsid w:val="00534599"/>
    <w:rsid w:val="005345AD"/>
    <w:rsid w:val="00534C32"/>
    <w:rsid w:val="00535B53"/>
    <w:rsid w:val="00535E5E"/>
    <w:rsid w:val="005360A1"/>
    <w:rsid w:val="0054180F"/>
    <w:rsid w:val="00542883"/>
    <w:rsid w:val="005435F9"/>
    <w:rsid w:val="00544E2D"/>
    <w:rsid w:val="00551714"/>
    <w:rsid w:val="005524FF"/>
    <w:rsid w:val="005569AD"/>
    <w:rsid w:val="005571A8"/>
    <w:rsid w:val="005571BF"/>
    <w:rsid w:val="005609C7"/>
    <w:rsid w:val="00562C5E"/>
    <w:rsid w:val="0056370D"/>
    <w:rsid w:val="00570829"/>
    <w:rsid w:val="005710EC"/>
    <w:rsid w:val="005720FD"/>
    <w:rsid w:val="0058063E"/>
    <w:rsid w:val="00580709"/>
    <w:rsid w:val="0058174B"/>
    <w:rsid w:val="0058247A"/>
    <w:rsid w:val="0058522B"/>
    <w:rsid w:val="00585DCC"/>
    <w:rsid w:val="005910F3"/>
    <w:rsid w:val="00592E3E"/>
    <w:rsid w:val="00593E46"/>
    <w:rsid w:val="00594ACE"/>
    <w:rsid w:val="00597104"/>
    <w:rsid w:val="00597271"/>
    <w:rsid w:val="005A0A7F"/>
    <w:rsid w:val="005A27D5"/>
    <w:rsid w:val="005A4EA9"/>
    <w:rsid w:val="005A7F42"/>
    <w:rsid w:val="005B0D3E"/>
    <w:rsid w:val="005B1832"/>
    <w:rsid w:val="005B1F79"/>
    <w:rsid w:val="005B2077"/>
    <w:rsid w:val="005B60C6"/>
    <w:rsid w:val="005C1073"/>
    <w:rsid w:val="005C1D52"/>
    <w:rsid w:val="005C4287"/>
    <w:rsid w:val="005C68AE"/>
    <w:rsid w:val="005D170C"/>
    <w:rsid w:val="005D20DA"/>
    <w:rsid w:val="005D3EE1"/>
    <w:rsid w:val="005D5DBB"/>
    <w:rsid w:val="005D6264"/>
    <w:rsid w:val="005E0477"/>
    <w:rsid w:val="005E07F5"/>
    <w:rsid w:val="005E10A7"/>
    <w:rsid w:val="005E45FC"/>
    <w:rsid w:val="005E7F71"/>
    <w:rsid w:val="005F5153"/>
    <w:rsid w:val="00600D60"/>
    <w:rsid w:val="00602B3E"/>
    <w:rsid w:val="00603BB7"/>
    <w:rsid w:val="00614525"/>
    <w:rsid w:val="006176F2"/>
    <w:rsid w:val="00620A89"/>
    <w:rsid w:val="006233AD"/>
    <w:rsid w:val="00630385"/>
    <w:rsid w:val="00631B49"/>
    <w:rsid w:val="00642B46"/>
    <w:rsid w:val="0065721A"/>
    <w:rsid w:val="006625C8"/>
    <w:rsid w:val="00663262"/>
    <w:rsid w:val="00670D02"/>
    <w:rsid w:val="00671B89"/>
    <w:rsid w:val="00671EB9"/>
    <w:rsid w:val="00676D01"/>
    <w:rsid w:val="0068086D"/>
    <w:rsid w:val="00680C32"/>
    <w:rsid w:val="0068187E"/>
    <w:rsid w:val="006824F1"/>
    <w:rsid w:val="00683371"/>
    <w:rsid w:val="00683DE5"/>
    <w:rsid w:val="006840F2"/>
    <w:rsid w:val="00687B30"/>
    <w:rsid w:val="0069044F"/>
    <w:rsid w:val="00690A00"/>
    <w:rsid w:val="00691CE0"/>
    <w:rsid w:val="00692404"/>
    <w:rsid w:val="0069776C"/>
    <w:rsid w:val="00697CA7"/>
    <w:rsid w:val="006A0A21"/>
    <w:rsid w:val="006A0DCB"/>
    <w:rsid w:val="006A157D"/>
    <w:rsid w:val="006A6249"/>
    <w:rsid w:val="006B0484"/>
    <w:rsid w:val="006B47CC"/>
    <w:rsid w:val="006B4DCA"/>
    <w:rsid w:val="006B6163"/>
    <w:rsid w:val="006B6436"/>
    <w:rsid w:val="006B7F4F"/>
    <w:rsid w:val="006C0010"/>
    <w:rsid w:val="006C0371"/>
    <w:rsid w:val="006C5A77"/>
    <w:rsid w:val="006C687A"/>
    <w:rsid w:val="006D1D7D"/>
    <w:rsid w:val="006D2256"/>
    <w:rsid w:val="006D308D"/>
    <w:rsid w:val="006D3EA5"/>
    <w:rsid w:val="006D4F4B"/>
    <w:rsid w:val="006D5D2E"/>
    <w:rsid w:val="006D67A6"/>
    <w:rsid w:val="006D67D0"/>
    <w:rsid w:val="006D7CC9"/>
    <w:rsid w:val="006E0B61"/>
    <w:rsid w:val="006E2AB3"/>
    <w:rsid w:val="006E3D56"/>
    <w:rsid w:val="006E454A"/>
    <w:rsid w:val="006E61E3"/>
    <w:rsid w:val="006E638E"/>
    <w:rsid w:val="006E66EB"/>
    <w:rsid w:val="006E684B"/>
    <w:rsid w:val="006F0AFE"/>
    <w:rsid w:val="006F0D8C"/>
    <w:rsid w:val="006F2875"/>
    <w:rsid w:val="006F4710"/>
    <w:rsid w:val="006F5B3E"/>
    <w:rsid w:val="007048ED"/>
    <w:rsid w:val="0070493D"/>
    <w:rsid w:val="00707571"/>
    <w:rsid w:val="00707D3E"/>
    <w:rsid w:val="00712655"/>
    <w:rsid w:val="00716030"/>
    <w:rsid w:val="00716D0A"/>
    <w:rsid w:val="007179E9"/>
    <w:rsid w:val="00720352"/>
    <w:rsid w:val="00720661"/>
    <w:rsid w:val="00722017"/>
    <w:rsid w:val="00723209"/>
    <w:rsid w:val="0072664A"/>
    <w:rsid w:val="00730992"/>
    <w:rsid w:val="00731BFD"/>
    <w:rsid w:val="007321BD"/>
    <w:rsid w:val="00737C30"/>
    <w:rsid w:val="0074070D"/>
    <w:rsid w:val="00741312"/>
    <w:rsid w:val="00742929"/>
    <w:rsid w:val="00745369"/>
    <w:rsid w:val="00745D24"/>
    <w:rsid w:val="007509AE"/>
    <w:rsid w:val="007525BB"/>
    <w:rsid w:val="007527ED"/>
    <w:rsid w:val="00752AEE"/>
    <w:rsid w:val="00752D6C"/>
    <w:rsid w:val="00754FDA"/>
    <w:rsid w:val="007633F1"/>
    <w:rsid w:val="007635D0"/>
    <w:rsid w:val="007642B0"/>
    <w:rsid w:val="00765E61"/>
    <w:rsid w:val="0076795A"/>
    <w:rsid w:val="00776C0A"/>
    <w:rsid w:val="007818DD"/>
    <w:rsid w:val="00781CFF"/>
    <w:rsid w:val="00782EB0"/>
    <w:rsid w:val="00783154"/>
    <w:rsid w:val="00783540"/>
    <w:rsid w:val="00793AC1"/>
    <w:rsid w:val="0079692B"/>
    <w:rsid w:val="00797A48"/>
    <w:rsid w:val="007A422C"/>
    <w:rsid w:val="007A5882"/>
    <w:rsid w:val="007A67F5"/>
    <w:rsid w:val="007A7DD8"/>
    <w:rsid w:val="007B0EA5"/>
    <w:rsid w:val="007B1809"/>
    <w:rsid w:val="007B1BB2"/>
    <w:rsid w:val="007B467A"/>
    <w:rsid w:val="007B5F1D"/>
    <w:rsid w:val="007C00AF"/>
    <w:rsid w:val="007C0579"/>
    <w:rsid w:val="007C0A48"/>
    <w:rsid w:val="007C4D2C"/>
    <w:rsid w:val="007C59CE"/>
    <w:rsid w:val="007C73FC"/>
    <w:rsid w:val="007D03BA"/>
    <w:rsid w:val="007D1B09"/>
    <w:rsid w:val="007D53C4"/>
    <w:rsid w:val="007E11D1"/>
    <w:rsid w:val="007E1CF4"/>
    <w:rsid w:val="007E2A5A"/>
    <w:rsid w:val="007E517D"/>
    <w:rsid w:val="007E5CAC"/>
    <w:rsid w:val="007E666B"/>
    <w:rsid w:val="007E6A49"/>
    <w:rsid w:val="007F34BE"/>
    <w:rsid w:val="007F5DE6"/>
    <w:rsid w:val="007F74D4"/>
    <w:rsid w:val="0080129E"/>
    <w:rsid w:val="0080144F"/>
    <w:rsid w:val="008017E1"/>
    <w:rsid w:val="00802002"/>
    <w:rsid w:val="0080260C"/>
    <w:rsid w:val="00802E03"/>
    <w:rsid w:val="0080450F"/>
    <w:rsid w:val="00805B36"/>
    <w:rsid w:val="00806670"/>
    <w:rsid w:val="00813D9B"/>
    <w:rsid w:val="00815977"/>
    <w:rsid w:val="00815BA8"/>
    <w:rsid w:val="00820833"/>
    <w:rsid w:val="00820DC8"/>
    <w:rsid w:val="008219A6"/>
    <w:rsid w:val="00822847"/>
    <w:rsid w:val="00822931"/>
    <w:rsid w:val="00822D0B"/>
    <w:rsid w:val="00824E5D"/>
    <w:rsid w:val="008252D6"/>
    <w:rsid w:val="0082773F"/>
    <w:rsid w:val="00837B65"/>
    <w:rsid w:val="00844795"/>
    <w:rsid w:val="00844C3B"/>
    <w:rsid w:val="00847AD3"/>
    <w:rsid w:val="0085208F"/>
    <w:rsid w:val="008521C1"/>
    <w:rsid w:val="008523AA"/>
    <w:rsid w:val="0085289D"/>
    <w:rsid w:val="00853444"/>
    <w:rsid w:val="00853AB3"/>
    <w:rsid w:val="00855E9A"/>
    <w:rsid w:val="008638D5"/>
    <w:rsid w:val="00865834"/>
    <w:rsid w:val="00866033"/>
    <w:rsid w:val="00871543"/>
    <w:rsid w:val="00871C09"/>
    <w:rsid w:val="0087225E"/>
    <w:rsid w:val="0087273B"/>
    <w:rsid w:val="00872976"/>
    <w:rsid w:val="00872F62"/>
    <w:rsid w:val="008750E3"/>
    <w:rsid w:val="0087707C"/>
    <w:rsid w:val="0088720D"/>
    <w:rsid w:val="00890EDB"/>
    <w:rsid w:val="00891202"/>
    <w:rsid w:val="00891C7F"/>
    <w:rsid w:val="0089309F"/>
    <w:rsid w:val="008941C4"/>
    <w:rsid w:val="00896476"/>
    <w:rsid w:val="008A0E23"/>
    <w:rsid w:val="008A2256"/>
    <w:rsid w:val="008A22AE"/>
    <w:rsid w:val="008A40DA"/>
    <w:rsid w:val="008A4189"/>
    <w:rsid w:val="008A519A"/>
    <w:rsid w:val="008B1DD6"/>
    <w:rsid w:val="008B1DF6"/>
    <w:rsid w:val="008B1EAB"/>
    <w:rsid w:val="008B2FAE"/>
    <w:rsid w:val="008B34C2"/>
    <w:rsid w:val="008B43E6"/>
    <w:rsid w:val="008C5402"/>
    <w:rsid w:val="008D2117"/>
    <w:rsid w:val="008E1813"/>
    <w:rsid w:val="008E1AB4"/>
    <w:rsid w:val="008E2C28"/>
    <w:rsid w:val="008E2D13"/>
    <w:rsid w:val="008E31FC"/>
    <w:rsid w:val="008E5E5E"/>
    <w:rsid w:val="008E7C2B"/>
    <w:rsid w:val="008F2596"/>
    <w:rsid w:val="008F3121"/>
    <w:rsid w:val="008F374F"/>
    <w:rsid w:val="008F6CDA"/>
    <w:rsid w:val="008F73E3"/>
    <w:rsid w:val="008F7D83"/>
    <w:rsid w:val="009005EE"/>
    <w:rsid w:val="009011B1"/>
    <w:rsid w:val="00901367"/>
    <w:rsid w:val="00903D0A"/>
    <w:rsid w:val="00904702"/>
    <w:rsid w:val="0090596A"/>
    <w:rsid w:val="00913D7C"/>
    <w:rsid w:val="00914127"/>
    <w:rsid w:val="00914422"/>
    <w:rsid w:val="0092324D"/>
    <w:rsid w:val="009238D1"/>
    <w:rsid w:val="00925827"/>
    <w:rsid w:val="0092645E"/>
    <w:rsid w:val="0093291C"/>
    <w:rsid w:val="009357C5"/>
    <w:rsid w:val="00936E97"/>
    <w:rsid w:val="0093703F"/>
    <w:rsid w:val="00937EFB"/>
    <w:rsid w:val="00940158"/>
    <w:rsid w:val="009407C6"/>
    <w:rsid w:val="00941D33"/>
    <w:rsid w:val="00943E30"/>
    <w:rsid w:val="00943E71"/>
    <w:rsid w:val="00945AC4"/>
    <w:rsid w:val="00946D67"/>
    <w:rsid w:val="00951611"/>
    <w:rsid w:val="00951AFA"/>
    <w:rsid w:val="00952002"/>
    <w:rsid w:val="00953BFF"/>
    <w:rsid w:val="00954566"/>
    <w:rsid w:val="00956223"/>
    <w:rsid w:val="0096021A"/>
    <w:rsid w:val="0096041F"/>
    <w:rsid w:val="0096145D"/>
    <w:rsid w:val="009633EF"/>
    <w:rsid w:val="00963A62"/>
    <w:rsid w:val="00970606"/>
    <w:rsid w:val="00972CB2"/>
    <w:rsid w:val="009744AA"/>
    <w:rsid w:val="00974B48"/>
    <w:rsid w:val="00977557"/>
    <w:rsid w:val="009811D7"/>
    <w:rsid w:val="00983383"/>
    <w:rsid w:val="009836E8"/>
    <w:rsid w:val="009837D3"/>
    <w:rsid w:val="00983DFB"/>
    <w:rsid w:val="00986F62"/>
    <w:rsid w:val="009877DD"/>
    <w:rsid w:val="0099080A"/>
    <w:rsid w:val="009922CB"/>
    <w:rsid w:val="0099442D"/>
    <w:rsid w:val="0099511E"/>
    <w:rsid w:val="00995573"/>
    <w:rsid w:val="00995D6C"/>
    <w:rsid w:val="00996420"/>
    <w:rsid w:val="009A0340"/>
    <w:rsid w:val="009A5E03"/>
    <w:rsid w:val="009B02AE"/>
    <w:rsid w:val="009B5739"/>
    <w:rsid w:val="009B6880"/>
    <w:rsid w:val="009B73FA"/>
    <w:rsid w:val="009B7D4D"/>
    <w:rsid w:val="009C337E"/>
    <w:rsid w:val="009C4827"/>
    <w:rsid w:val="009C5456"/>
    <w:rsid w:val="009C5584"/>
    <w:rsid w:val="009C6673"/>
    <w:rsid w:val="009C6C00"/>
    <w:rsid w:val="009C7E32"/>
    <w:rsid w:val="009C7E80"/>
    <w:rsid w:val="009D0B40"/>
    <w:rsid w:val="009D0B49"/>
    <w:rsid w:val="009D1B83"/>
    <w:rsid w:val="009D53D8"/>
    <w:rsid w:val="009D6D5F"/>
    <w:rsid w:val="009E0EFF"/>
    <w:rsid w:val="009E24EF"/>
    <w:rsid w:val="009E2CC7"/>
    <w:rsid w:val="009E5314"/>
    <w:rsid w:val="009E5418"/>
    <w:rsid w:val="009E66B8"/>
    <w:rsid w:val="009F13F3"/>
    <w:rsid w:val="009F147F"/>
    <w:rsid w:val="009F32DD"/>
    <w:rsid w:val="009F49A3"/>
    <w:rsid w:val="009F5EEC"/>
    <w:rsid w:val="009F7F56"/>
    <w:rsid w:val="00A07DE9"/>
    <w:rsid w:val="00A07E64"/>
    <w:rsid w:val="00A12363"/>
    <w:rsid w:val="00A126F2"/>
    <w:rsid w:val="00A12CC8"/>
    <w:rsid w:val="00A17408"/>
    <w:rsid w:val="00A21325"/>
    <w:rsid w:val="00A21760"/>
    <w:rsid w:val="00A25B0B"/>
    <w:rsid w:val="00A26C4F"/>
    <w:rsid w:val="00A30378"/>
    <w:rsid w:val="00A30951"/>
    <w:rsid w:val="00A31FE9"/>
    <w:rsid w:val="00A4050E"/>
    <w:rsid w:val="00A4056E"/>
    <w:rsid w:val="00A41386"/>
    <w:rsid w:val="00A42680"/>
    <w:rsid w:val="00A50C05"/>
    <w:rsid w:val="00A513BF"/>
    <w:rsid w:val="00A53197"/>
    <w:rsid w:val="00A54B1E"/>
    <w:rsid w:val="00A56504"/>
    <w:rsid w:val="00A576E6"/>
    <w:rsid w:val="00A57BC2"/>
    <w:rsid w:val="00A607BF"/>
    <w:rsid w:val="00A61964"/>
    <w:rsid w:val="00A65AEE"/>
    <w:rsid w:val="00A70FB2"/>
    <w:rsid w:val="00A73B63"/>
    <w:rsid w:val="00A73FB9"/>
    <w:rsid w:val="00A74D6E"/>
    <w:rsid w:val="00A753D8"/>
    <w:rsid w:val="00A757AA"/>
    <w:rsid w:val="00A75C9B"/>
    <w:rsid w:val="00A77768"/>
    <w:rsid w:val="00A777DE"/>
    <w:rsid w:val="00A82CFB"/>
    <w:rsid w:val="00A8566C"/>
    <w:rsid w:val="00A871F1"/>
    <w:rsid w:val="00A90B96"/>
    <w:rsid w:val="00A9390E"/>
    <w:rsid w:val="00A97DA4"/>
    <w:rsid w:val="00AA01F8"/>
    <w:rsid w:val="00AA0267"/>
    <w:rsid w:val="00AA029E"/>
    <w:rsid w:val="00AA5D0E"/>
    <w:rsid w:val="00AA7250"/>
    <w:rsid w:val="00AA7A0B"/>
    <w:rsid w:val="00AB198B"/>
    <w:rsid w:val="00AB1ED3"/>
    <w:rsid w:val="00AB1FBC"/>
    <w:rsid w:val="00AB6A8B"/>
    <w:rsid w:val="00AC02F4"/>
    <w:rsid w:val="00AC1BD4"/>
    <w:rsid w:val="00AC1C03"/>
    <w:rsid w:val="00AC52FB"/>
    <w:rsid w:val="00AC5C1F"/>
    <w:rsid w:val="00AC6C5E"/>
    <w:rsid w:val="00AC7E47"/>
    <w:rsid w:val="00AD3D1F"/>
    <w:rsid w:val="00AD5B65"/>
    <w:rsid w:val="00AE0606"/>
    <w:rsid w:val="00AE0CF0"/>
    <w:rsid w:val="00AE1166"/>
    <w:rsid w:val="00AE33C5"/>
    <w:rsid w:val="00AE49BB"/>
    <w:rsid w:val="00AE58A0"/>
    <w:rsid w:val="00AE6A5E"/>
    <w:rsid w:val="00AF195C"/>
    <w:rsid w:val="00AF28A8"/>
    <w:rsid w:val="00AF28B0"/>
    <w:rsid w:val="00AF3EB5"/>
    <w:rsid w:val="00AF4CBB"/>
    <w:rsid w:val="00AF5087"/>
    <w:rsid w:val="00AF59D0"/>
    <w:rsid w:val="00AF671E"/>
    <w:rsid w:val="00B00454"/>
    <w:rsid w:val="00B00E24"/>
    <w:rsid w:val="00B02370"/>
    <w:rsid w:val="00B02D87"/>
    <w:rsid w:val="00B0435E"/>
    <w:rsid w:val="00B0766F"/>
    <w:rsid w:val="00B10330"/>
    <w:rsid w:val="00B1033A"/>
    <w:rsid w:val="00B130AA"/>
    <w:rsid w:val="00B15517"/>
    <w:rsid w:val="00B16FED"/>
    <w:rsid w:val="00B173BD"/>
    <w:rsid w:val="00B2045E"/>
    <w:rsid w:val="00B20489"/>
    <w:rsid w:val="00B22AEC"/>
    <w:rsid w:val="00B25095"/>
    <w:rsid w:val="00B32B88"/>
    <w:rsid w:val="00B3489F"/>
    <w:rsid w:val="00B35028"/>
    <w:rsid w:val="00B35B43"/>
    <w:rsid w:val="00B451B6"/>
    <w:rsid w:val="00B456D7"/>
    <w:rsid w:val="00B468AC"/>
    <w:rsid w:val="00B52F7F"/>
    <w:rsid w:val="00B540B9"/>
    <w:rsid w:val="00B61515"/>
    <w:rsid w:val="00B638EA"/>
    <w:rsid w:val="00B65B78"/>
    <w:rsid w:val="00B65FE5"/>
    <w:rsid w:val="00B67141"/>
    <w:rsid w:val="00B70B30"/>
    <w:rsid w:val="00B70F25"/>
    <w:rsid w:val="00B71B5D"/>
    <w:rsid w:val="00B73B96"/>
    <w:rsid w:val="00B74802"/>
    <w:rsid w:val="00B8081A"/>
    <w:rsid w:val="00B8104C"/>
    <w:rsid w:val="00B81DFF"/>
    <w:rsid w:val="00B830AE"/>
    <w:rsid w:val="00B83490"/>
    <w:rsid w:val="00B83CD5"/>
    <w:rsid w:val="00B93F66"/>
    <w:rsid w:val="00B96312"/>
    <w:rsid w:val="00B97491"/>
    <w:rsid w:val="00BA0C88"/>
    <w:rsid w:val="00BA3095"/>
    <w:rsid w:val="00BA3EA5"/>
    <w:rsid w:val="00BA6390"/>
    <w:rsid w:val="00BA6A54"/>
    <w:rsid w:val="00BA72C2"/>
    <w:rsid w:val="00BB10F5"/>
    <w:rsid w:val="00BB3C9B"/>
    <w:rsid w:val="00BB4585"/>
    <w:rsid w:val="00BB4A4C"/>
    <w:rsid w:val="00BB5B83"/>
    <w:rsid w:val="00BC0A4A"/>
    <w:rsid w:val="00BC0C85"/>
    <w:rsid w:val="00BC15D3"/>
    <w:rsid w:val="00BC28D7"/>
    <w:rsid w:val="00BC295F"/>
    <w:rsid w:val="00BC7A77"/>
    <w:rsid w:val="00BD00BD"/>
    <w:rsid w:val="00BD1D09"/>
    <w:rsid w:val="00BD3427"/>
    <w:rsid w:val="00BD53C3"/>
    <w:rsid w:val="00BD6270"/>
    <w:rsid w:val="00BD757D"/>
    <w:rsid w:val="00BD7640"/>
    <w:rsid w:val="00BE3CDB"/>
    <w:rsid w:val="00BE4CA8"/>
    <w:rsid w:val="00BE6DC2"/>
    <w:rsid w:val="00BE767C"/>
    <w:rsid w:val="00BF067E"/>
    <w:rsid w:val="00BF0A79"/>
    <w:rsid w:val="00BF3E5A"/>
    <w:rsid w:val="00BF59D3"/>
    <w:rsid w:val="00BF5BCC"/>
    <w:rsid w:val="00C010F7"/>
    <w:rsid w:val="00C01970"/>
    <w:rsid w:val="00C01AF1"/>
    <w:rsid w:val="00C03BD6"/>
    <w:rsid w:val="00C04215"/>
    <w:rsid w:val="00C0764E"/>
    <w:rsid w:val="00C07A00"/>
    <w:rsid w:val="00C11B94"/>
    <w:rsid w:val="00C13381"/>
    <w:rsid w:val="00C135AC"/>
    <w:rsid w:val="00C137AE"/>
    <w:rsid w:val="00C15191"/>
    <w:rsid w:val="00C163B8"/>
    <w:rsid w:val="00C16683"/>
    <w:rsid w:val="00C21738"/>
    <w:rsid w:val="00C23C46"/>
    <w:rsid w:val="00C24078"/>
    <w:rsid w:val="00C3011F"/>
    <w:rsid w:val="00C30C7C"/>
    <w:rsid w:val="00C32133"/>
    <w:rsid w:val="00C33177"/>
    <w:rsid w:val="00C3356A"/>
    <w:rsid w:val="00C336B9"/>
    <w:rsid w:val="00C33F59"/>
    <w:rsid w:val="00C340AC"/>
    <w:rsid w:val="00C35867"/>
    <w:rsid w:val="00C36486"/>
    <w:rsid w:val="00C36F45"/>
    <w:rsid w:val="00C370AB"/>
    <w:rsid w:val="00C417C7"/>
    <w:rsid w:val="00C443B8"/>
    <w:rsid w:val="00C44BE6"/>
    <w:rsid w:val="00C44C12"/>
    <w:rsid w:val="00C467E3"/>
    <w:rsid w:val="00C47FEB"/>
    <w:rsid w:val="00C524EF"/>
    <w:rsid w:val="00C54874"/>
    <w:rsid w:val="00C54A4D"/>
    <w:rsid w:val="00C5648A"/>
    <w:rsid w:val="00C57314"/>
    <w:rsid w:val="00C60D14"/>
    <w:rsid w:val="00C705A5"/>
    <w:rsid w:val="00C71B43"/>
    <w:rsid w:val="00C734FD"/>
    <w:rsid w:val="00C74F17"/>
    <w:rsid w:val="00C76EA9"/>
    <w:rsid w:val="00C818B4"/>
    <w:rsid w:val="00C8314A"/>
    <w:rsid w:val="00C854B5"/>
    <w:rsid w:val="00C87597"/>
    <w:rsid w:val="00C91859"/>
    <w:rsid w:val="00C93717"/>
    <w:rsid w:val="00C9681C"/>
    <w:rsid w:val="00C9757E"/>
    <w:rsid w:val="00CA0F8C"/>
    <w:rsid w:val="00CA21BF"/>
    <w:rsid w:val="00CA2CBE"/>
    <w:rsid w:val="00CA4F5C"/>
    <w:rsid w:val="00CA5970"/>
    <w:rsid w:val="00CB3701"/>
    <w:rsid w:val="00CB7D54"/>
    <w:rsid w:val="00CC06A3"/>
    <w:rsid w:val="00CC3EA7"/>
    <w:rsid w:val="00CD2263"/>
    <w:rsid w:val="00CD3A09"/>
    <w:rsid w:val="00CD4C64"/>
    <w:rsid w:val="00CD59C0"/>
    <w:rsid w:val="00CD5D51"/>
    <w:rsid w:val="00CD63E3"/>
    <w:rsid w:val="00CD6654"/>
    <w:rsid w:val="00CD6A32"/>
    <w:rsid w:val="00CE117E"/>
    <w:rsid w:val="00CE15D3"/>
    <w:rsid w:val="00CE1DCC"/>
    <w:rsid w:val="00CE3245"/>
    <w:rsid w:val="00CE619F"/>
    <w:rsid w:val="00CE6DE0"/>
    <w:rsid w:val="00CF1402"/>
    <w:rsid w:val="00CF15BC"/>
    <w:rsid w:val="00CF197E"/>
    <w:rsid w:val="00CF1AAF"/>
    <w:rsid w:val="00D014CF"/>
    <w:rsid w:val="00D02DBB"/>
    <w:rsid w:val="00D05759"/>
    <w:rsid w:val="00D05E60"/>
    <w:rsid w:val="00D069EE"/>
    <w:rsid w:val="00D07CB4"/>
    <w:rsid w:val="00D12F5C"/>
    <w:rsid w:val="00D1478A"/>
    <w:rsid w:val="00D148AE"/>
    <w:rsid w:val="00D14C70"/>
    <w:rsid w:val="00D15182"/>
    <w:rsid w:val="00D16B3E"/>
    <w:rsid w:val="00D16D91"/>
    <w:rsid w:val="00D17268"/>
    <w:rsid w:val="00D2159F"/>
    <w:rsid w:val="00D235ED"/>
    <w:rsid w:val="00D23EAF"/>
    <w:rsid w:val="00D24089"/>
    <w:rsid w:val="00D272CE"/>
    <w:rsid w:val="00D27A14"/>
    <w:rsid w:val="00D31398"/>
    <w:rsid w:val="00D337F1"/>
    <w:rsid w:val="00D33A4F"/>
    <w:rsid w:val="00D4045F"/>
    <w:rsid w:val="00D410F3"/>
    <w:rsid w:val="00D41224"/>
    <w:rsid w:val="00D4406A"/>
    <w:rsid w:val="00D46984"/>
    <w:rsid w:val="00D5071F"/>
    <w:rsid w:val="00D508E0"/>
    <w:rsid w:val="00D550BF"/>
    <w:rsid w:val="00D56A69"/>
    <w:rsid w:val="00D607E1"/>
    <w:rsid w:val="00D61F57"/>
    <w:rsid w:val="00D65026"/>
    <w:rsid w:val="00D657B4"/>
    <w:rsid w:val="00D6608C"/>
    <w:rsid w:val="00D66E57"/>
    <w:rsid w:val="00D67720"/>
    <w:rsid w:val="00D6786D"/>
    <w:rsid w:val="00D67D11"/>
    <w:rsid w:val="00D7574E"/>
    <w:rsid w:val="00D76DF3"/>
    <w:rsid w:val="00D81412"/>
    <w:rsid w:val="00D81B4B"/>
    <w:rsid w:val="00D86A5E"/>
    <w:rsid w:val="00D87993"/>
    <w:rsid w:val="00D90320"/>
    <w:rsid w:val="00D92A7A"/>
    <w:rsid w:val="00D93624"/>
    <w:rsid w:val="00D955C9"/>
    <w:rsid w:val="00D95708"/>
    <w:rsid w:val="00D979C4"/>
    <w:rsid w:val="00DA18C2"/>
    <w:rsid w:val="00DA4E91"/>
    <w:rsid w:val="00DA5F50"/>
    <w:rsid w:val="00DA6B43"/>
    <w:rsid w:val="00DB0AF9"/>
    <w:rsid w:val="00DB21CB"/>
    <w:rsid w:val="00DB25AB"/>
    <w:rsid w:val="00DC1122"/>
    <w:rsid w:val="00DC4136"/>
    <w:rsid w:val="00DC506F"/>
    <w:rsid w:val="00DC53EE"/>
    <w:rsid w:val="00DC6041"/>
    <w:rsid w:val="00DD5A73"/>
    <w:rsid w:val="00DD5EA8"/>
    <w:rsid w:val="00DD663C"/>
    <w:rsid w:val="00DD7028"/>
    <w:rsid w:val="00DE0127"/>
    <w:rsid w:val="00DE0680"/>
    <w:rsid w:val="00DE16D0"/>
    <w:rsid w:val="00DE29CF"/>
    <w:rsid w:val="00DE30D7"/>
    <w:rsid w:val="00DE358D"/>
    <w:rsid w:val="00DE3840"/>
    <w:rsid w:val="00DE4C29"/>
    <w:rsid w:val="00DE56BB"/>
    <w:rsid w:val="00DE5D95"/>
    <w:rsid w:val="00DF046B"/>
    <w:rsid w:val="00DF0FDF"/>
    <w:rsid w:val="00DF1E96"/>
    <w:rsid w:val="00DF1F29"/>
    <w:rsid w:val="00DF3DB1"/>
    <w:rsid w:val="00DF5C57"/>
    <w:rsid w:val="00DF79B3"/>
    <w:rsid w:val="00DF7F38"/>
    <w:rsid w:val="00E01591"/>
    <w:rsid w:val="00E018E6"/>
    <w:rsid w:val="00E01DD4"/>
    <w:rsid w:val="00E02BFD"/>
    <w:rsid w:val="00E03E84"/>
    <w:rsid w:val="00E05741"/>
    <w:rsid w:val="00E077E4"/>
    <w:rsid w:val="00E10814"/>
    <w:rsid w:val="00E11F6B"/>
    <w:rsid w:val="00E1534F"/>
    <w:rsid w:val="00E16486"/>
    <w:rsid w:val="00E16DA0"/>
    <w:rsid w:val="00E17826"/>
    <w:rsid w:val="00E17FEB"/>
    <w:rsid w:val="00E23E2F"/>
    <w:rsid w:val="00E244A5"/>
    <w:rsid w:val="00E26BD8"/>
    <w:rsid w:val="00E27B76"/>
    <w:rsid w:val="00E330DE"/>
    <w:rsid w:val="00E33FB3"/>
    <w:rsid w:val="00E35301"/>
    <w:rsid w:val="00E369A0"/>
    <w:rsid w:val="00E40A25"/>
    <w:rsid w:val="00E44839"/>
    <w:rsid w:val="00E46167"/>
    <w:rsid w:val="00E5092D"/>
    <w:rsid w:val="00E51F77"/>
    <w:rsid w:val="00E5368E"/>
    <w:rsid w:val="00E5405B"/>
    <w:rsid w:val="00E56880"/>
    <w:rsid w:val="00E568FE"/>
    <w:rsid w:val="00E575A3"/>
    <w:rsid w:val="00E6066C"/>
    <w:rsid w:val="00E62D07"/>
    <w:rsid w:val="00E6303E"/>
    <w:rsid w:val="00E63216"/>
    <w:rsid w:val="00E64798"/>
    <w:rsid w:val="00E676AE"/>
    <w:rsid w:val="00E70F90"/>
    <w:rsid w:val="00E7206D"/>
    <w:rsid w:val="00E725D5"/>
    <w:rsid w:val="00E74798"/>
    <w:rsid w:val="00E75556"/>
    <w:rsid w:val="00E808AA"/>
    <w:rsid w:val="00E80E56"/>
    <w:rsid w:val="00E9228A"/>
    <w:rsid w:val="00E93510"/>
    <w:rsid w:val="00EA0102"/>
    <w:rsid w:val="00EA0502"/>
    <w:rsid w:val="00EA052B"/>
    <w:rsid w:val="00EA10C1"/>
    <w:rsid w:val="00EA3757"/>
    <w:rsid w:val="00EA456B"/>
    <w:rsid w:val="00EB2A16"/>
    <w:rsid w:val="00EB426F"/>
    <w:rsid w:val="00EC03AC"/>
    <w:rsid w:val="00EC119B"/>
    <w:rsid w:val="00EC1A5A"/>
    <w:rsid w:val="00EC5D95"/>
    <w:rsid w:val="00EC7DE7"/>
    <w:rsid w:val="00ED04A0"/>
    <w:rsid w:val="00ED10DE"/>
    <w:rsid w:val="00ED1311"/>
    <w:rsid w:val="00ED1BD7"/>
    <w:rsid w:val="00ED1E30"/>
    <w:rsid w:val="00ED47B5"/>
    <w:rsid w:val="00ED47E9"/>
    <w:rsid w:val="00ED4BAA"/>
    <w:rsid w:val="00ED66C6"/>
    <w:rsid w:val="00EE5583"/>
    <w:rsid w:val="00EE55B5"/>
    <w:rsid w:val="00EF023A"/>
    <w:rsid w:val="00EF0CEB"/>
    <w:rsid w:val="00EF0E83"/>
    <w:rsid w:val="00EF5A11"/>
    <w:rsid w:val="00EF62C1"/>
    <w:rsid w:val="00F0026B"/>
    <w:rsid w:val="00F0051B"/>
    <w:rsid w:val="00F011DB"/>
    <w:rsid w:val="00F01D9E"/>
    <w:rsid w:val="00F02072"/>
    <w:rsid w:val="00F12556"/>
    <w:rsid w:val="00F140BE"/>
    <w:rsid w:val="00F146F3"/>
    <w:rsid w:val="00F15049"/>
    <w:rsid w:val="00F1586B"/>
    <w:rsid w:val="00F2128A"/>
    <w:rsid w:val="00F21E04"/>
    <w:rsid w:val="00F21E3B"/>
    <w:rsid w:val="00F31089"/>
    <w:rsid w:val="00F32241"/>
    <w:rsid w:val="00F34555"/>
    <w:rsid w:val="00F35464"/>
    <w:rsid w:val="00F374DC"/>
    <w:rsid w:val="00F400AC"/>
    <w:rsid w:val="00F4147F"/>
    <w:rsid w:val="00F44AF4"/>
    <w:rsid w:val="00F47836"/>
    <w:rsid w:val="00F50169"/>
    <w:rsid w:val="00F51078"/>
    <w:rsid w:val="00F56950"/>
    <w:rsid w:val="00F60D62"/>
    <w:rsid w:val="00F64226"/>
    <w:rsid w:val="00F66C10"/>
    <w:rsid w:val="00F672E2"/>
    <w:rsid w:val="00F707E4"/>
    <w:rsid w:val="00F7103F"/>
    <w:rsid w:val="00F723F7"/>
    <w:rsid w:val="00F73454"/>
    <w:rsid w:val="00F73945"/>
    <w:rsid w:val="00F744B6"/>
    <w:rsid w:val="00F77137"/>
    <w:rsid w:val="00F8117E"/>
    <w:rsid w:val="00F8307F"/>
    <w:rsid w:val="00F84BC3"/>
    <w:rsid w:val="00F8785B"/>
    <w:rsid w:val="00F93B59"/>
    <w:rsid w:val="00F93FCC"/>
    <w:rsid w:val="00F9489B"/>
    <w:rsid w:val="00F94EBE"/>
    <w:rsid w:val="00F96569"/>
    <w:rsid w:val="00F96DD9"/>
    <w:rsid w:val="00FA02F7"/>
    <w:rsid w:val="00FA46B7"/>
    <w:rsid w:val="00FA54AB"/>
    <w:rsid w:val="00FA5C05"/>
    <w:rsid w:val="00FA6701"/>
    <w:rsid w:val="00FA7D78"/>
    <w:rsid w:val="00FB0998"/>
    <w:rsid w:val="00FB0D1B"/>
    <w:rsid w:val="00FB2120"/>
    <w:rsid w:val="00FB2FA2"/>
    <w:rsid w:val="00FB356D"/>
    <w:rsid w:val="00FB72A7"/>
    <w:rsid w:val="00FB7D58"/>
    <w:rsid w:val="00FC1654"/>
    <w:rsid w:val="00FC5217"/>
    <w:rsid w:val="00FD0213"/>
    <w:rsid w:val="00FD255E"/>
    <w:rsid w:val="00FD32DC"/>
    <w:rsid w:val="00FD5D61"/>
    <w:rsid w:val="00FD6273"/>
    <w:rsid w:val="00FE3010"/>
    <w:rsid w:val="00FE710A"/>
    <w:rsid w:val="00FE7BB8"/>
    <w:rsid w:val="00FF2202"/>
    <w:rsid w:val="00FF6E02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B6A642-130A-472D-A294-7F7800C9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85"/>
    <w:pPr>
      <w:jc w:val="both"/>
    </w:pPr>
    <w:rPr>
      <w:sz w:val="24"/>
    </w:rPr>
  </w:style>
  <w:style w:type="paragraph" w:styleId="Ttulo1">
    <w:name w:val="heading 1"/>
    <w:aliases w:val="EMENTA,2 headline,nome e assunto"/>
    <w:basedOn w:val="Normal"/>
    <w:next w:val="Normal"/>
    <w:qFormat/>
    <w:rsid w:val="00BB458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B4585"/>
    <w:pPr>
      <w:keepNext/>
      <w:ind w:left="1134"/>
      <w:outlineLvl w:val="1"/>
    </w:pPr>
  </w:style>
  <w:style w:type="paragraph" w:styleId="Ttulo3">
    <w:name w:val="heading 3"/>
    <w:basedOn w:val="Normal"/>
    <w:next w:val="Normal"/>
    <w:qFormat/>
    <w:rsid w:val="00BB4585"/>
    <w:pPr>
      <w:keepNext/>
      <w:spacing w:before="20" w:after="20" w:line="230" w:lineRule="auto"/>
      <w:outlineLvl w:val="2"/>
    </w:pPr>
    <w:rPr>
      <w:b/>
      <w:snapToGrid w:val="0"/>
      <w:sz w:val="22"/>
    </w:rPr>
  </w:style>
  <w:style w:type="paragraph" w:styleId="Ttulo4">
    <w:name w:val="heading 4"/>
    <w:basedOn w:val="Normal"/>
    <w:next w:val="Normal"/>
    <w:qFormat/>
    <w:rsid w:val="00BB4585"/>
    <w:pPr>
      <w:keepNext/>
      <w:widowControl w:val="0"/>
      <w:numPr>
        <w:ilvl w:val="3"/>
        <w:numId w:val="1"/>
      </w:numPr>
      <w:tabs>
        <w:tab w:val="num" w:pos="864"/>
      </w:tabs>
      <w:suppressAutoHyphens/>
      <w:ind w:left="864" w:hanging="14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B4585"/>
    <w:pPr>
      <w:keepNext/>
      <w:jc w:val="center"/>
      <w:outlineLvl w:val="4"/>
    </w:pPr>
    <w:rPr>
      <w:color w:val="000000"/>
    </w:rPr>
  </w:style>
  <w:style w:type="paragraph" w:styleId="Ttulo6">
    <w:name w:val="heading 6"/>
    <w:basedOn w:val="Normal"/>
    <w:next w:val="Normal"/>
    <w:qFormat/>
    <w:rsid w:val="00BB4585"/>
    <w:pPr>
      <w:keepNext/>
      <w:outlineLvl w:val="5"/>
    </w:pPr>
    <w:rPr>
      <w:snapToGrid w:val="0"/>
      <w:color w:val="000000"/>
    </w:rPr>
  </w:style>
  <w:style w:type="paragraph" w:styleId="Ttulo7">
    <w:name w:val="heading 7"/>
    <w:basedOn w:val="Normal"/>
    <w:next w:val="Normal"/>
    <w:qFormat/>
    <w:rsid w:val="00BB4585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BB4585"/>
    <w:pPr>
      <w:keepNext/>
      <w:spacing w:line="360" w:lineRule="auto"/>
      <w:jc w:val="center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BB4585"/>
    <w:pPr>
      <w:keepNext/>
      <w:widowControl w:val="0"/>
      <w:tabs>
        <w:tab w:val="left" w:pos="1040"/>
        <w:tab w:val="left" w:pos="1940"/>
        <w:tab w:val="left" w:pos="2840"/>
        <w:tab w:val="left" w:pos="3740"/>
        <w:tab w:val="left" w:pos="4640"/>
        <w:tab w:val="left" w:pos="5540"/>
        <w:tab w:val="left" w:pos="6440"/>
        <w:tab w:val="left" w:pos="7340"/>
        <w:tab w:val="left" w:pos="8240"/>
        <w:tab w:val="left" w:pos="9140"/>
        <w:tab w:val="left" w:pos="10040"/>
      </w:tabs>
      <w:ind w:right="-2"/>
      <w:jc w:val="center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,nome e assunto Char"/>
    <w:basedOn w:val="Fontepargpadro"/>
    <w:rsid w:val="00BB4585"/>
    <w:rPr>
      <w:b/>
      <w:sz w:val="24"/>
    </w:rPr>
  </w:style>
  <w:style w:type="character" w:customStyle="1" w:styleId="Ttulo2Char">
    <w:name w:val="Título 2 Char"/>
    <w:basedOn w:val="Fontepargpadro"/>
    <w:rsid w:val="00BB4585"/>
    <w:rPr>
      <w:sz w:val="24"/>
    </w:rPr>
  </w:style>
  <w:style w:type="character" w:customStyle="1" w:styleId="Ttulo3Char">
    <w:name w:val="Título 3 Char"/>
    <w:basedOn w:val="Fontepargpadro"/>
    <w:rsid w:val="00BB4585"/>
    <w:rPr>
      <w:b/>
      <w:snapToGrid w:val="0"/>
      <w:sz w:val="22"/>
    </w:rPr>
  </w:style>
  <w:style w:type="character" w:customStyle="1" w:styleId="Ttulo4Char">
    <w:name w:val="Título 4 Char"/>
    <w:basedOn w:val="Fontepargpadro"/>
    <w:rsid w:val="00BB4585"/>
    <w:rPr>
      <w:b/>
      <w:sz w:val="24"/>
    </w:rPr>
  </w:style>
  <w:style w:type="character" w:customStyle="1" w:styleId="Ttulo5Char">
    <w:name w:val="Título 5 Char"/>
    <w:basedOn w:val="Fontepargpadro"/>
    <w:rsid w:val="00BB4585"/>
    <w:rPr>
      <w:color w:val="000000"/>
      <w:sz w:val="24"/>
    </w:rPr>
  </w:style>
  <w:style w:type="character" w:customStyle="1" w:styleId="Ttulo6Char">
    <w:name w:val="Título 6 Char"/>
    <w:basedOn w:val="Fontepargpadro"/>
    <w:rsid w:val="00BB4585"/>
    <w:rPr>
      <w:snapToGrid w:val="0"/>
      <w:color w:val="000000"/>
      <w:sz w:val="24"/>
    </w:rPr>
  </w:style>
  <w:style w:type="character" w:customStyle="1" w:styleId="Ttulo7Char">
    <w:name w:val="Título 7 Char"/>
    <w:basedOn w:val="Fontepargpadro"/>
    <w:rsid w:val="00BB4585"/>
    <w:rPr>
      <w:b/>
      <w:sz w:val="24"/>
    </w:rPr>
  </w:style>
  <w:style w:type="character" w:customStyle="1" w:styleId="Ttulo8Char">
    <w:name w:val="Título 8 Char"/>
    <w:basedOn w:val="Fontepargpadro"/>
    <w:rsid w:val="00BB4585"/>
    <w:rPr>
      <w:b/>
      <w:sz w:val="16"/>
    </w:rPr>
  </w:style>
  <w:style w:type="character" w:customStyle="1" w:styleId="Ttulo9Char">
    <w:name w:val="Título 9 Char"/>
    <w:basedOn w:val="Fontepargpadro"/>
    <w:rsid w:val="00BB4585"/>
    <w:rPr>
      <w:sz w:val="24"/>
    </w:rPr>
  </w:style>
  <w:style w:type="paragraph" w:styleId="Cabealho">
    <w:name w:val="header"/>
    <w:basedOn w:val="Normal"/>
    <w:rsid w:val="00BB458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sid w:val="00BB4585"/>
    <w:rPr>
      <w:sz w:val="24"/>
    </w:rPr>
  </w:style>
  <w:style w:type="paragraph" w:styleId="Rodap">
    <w:name w:val="footer"/>
    <w:basedOn w:val="Normal"/>
    <w:uiPriority w:val="99"/>
    <w:rsid w:val="00BB458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rsid w:val="00BB4585"/>
    <w:rPr>
      <w:sz w:val="24"/>
    </w:rPr>
  </w:style>
  <w:style w:type="paragraph" w:styleId="Corpodetexto">
    <w:name w:val="Body Text"/>
    <w:aliases w:val="Item da conclusão"/>
    <w:basedOn w:val="Normal"/>
    <w:semiHidden/>
    <w:rsid w:val="00BB4585"/>
  </w:style>
  <w:style w:type="character" w:customStyle="1" w:styleId="CorpodetextoChar">
    <w:name w:val="Corpo de texto Char"/>
    <w:basedOn w:val="Fontepargpadro"/>
    <w:semiHidden/>
    <w:rsid w:val="00BB4585"/>
    <w:rPr>
      <w:sz w:val="24"/>
    </w:rPr>
  </w:style>
  <w:style w:type="paragraph" w:styleId="Ttulo">
    <w:name w:val="Title"/>
    <w:basedOn w:val="Normal"/>
    <w:qFormat/>
    <w:rsid w:val="00BB4585"/>
    <w:pPr>
      <w:tabs>
        <w:tab w:val="left" w:pos="0"/>
        <w:tab w:val="left" w:pos="709"/>
        <w:tab w:val="left" w:pos="1070"/>
        <w:tab w:val="left" w:pos="1970"/>
        <w:tab w:val="left" w:pos="2870"/>
        <w:tab w:val="left" w:pos="3770"/>
        <w:tab w:val="left" w:pos="4670"/>
        <w:tab w:val="left" w:pos="5570"/>
        <w:tab w:val="left" w:pos="6470"/>
        <w:tab w:val="left" w:pos="7370"/>
        <w:tab w:val="left" w:pos="8270"/>
        <w:tab w:val="left" w:pos="9170"/>
        <w:tab w:val="left" w:pos="10070"/>
      </w:tabs>
      <w:spacing w:line="255" w:lineRule="exact"/>
      <w:ind w:right="-790" w:firstLine="1134"/>
      <w:jc w:val="center"/>
    </w:pPr>
    <w:rPr>
      <w:rFonts w:ascii="Courier" w:hAnsi="Courier"/>
      <w:b/>
    </w:rPr>
  </w:style>
  <w:style w:type="paragraph" w:styleId="Recuodecorpodetexto2">
    <w:name w:val="Body Text Indent 2"/>
    <w:basedOn w:val="Normal"/>
    <w:semiHidden/>
    <w:rsid w:val="00BB4585"/>
    <w:pPr>
      <w:ind w:firstLine="2138"/>
    </w:pPr>
  </w:style>
  <w:style w:type="paragraph" w:customStyle="1" w:styleId="Epgrafe">
    <w:name w:val="#Epígrafe"/>
    <w:basedOn w:val="Normal"/>
    <w:rsid w:val="00BB4585"/>
    <w:pPr>
      <w:widowControl w:val="0"/>
      <w:suppressAutoHyphens/>
      <w:spacing w:before="1700" w:after="480"/>
      <w:jc w:val="center"/>
    </w:pPr>
    <w:rPr>
      <w:caps/>
    </w:rPr>
  </w:style>
  <w:style w:type="paragraph" w:styleId="Recuodecorpodetexto3">
    <w:name w:val="Body Text Indent 3"/>
    <w:basedOn w:val="Normal"/>
    <w:semiHidden/>
    <w:rsid w:val="00BB4585"/>
    <w:pPr>
      <w:ind w:firstLine="1134"/>
    </w:pPr>
  </w:style>
  <w:style w:type="character" w:customStyle="1" w:styleId="Recuodecorpodetexto3Char">
    <w:name w:val="Recuo de corpo de texto 3 Char"/>
    <w:basedOn w:val="Fontepargpadro"/>
    <w:semiHidden/>
    <w:rsid w:val="00BB4585"/>
    <w:rPr>
      <w:sz w:val="24"/>
    </w:rPr>
  </w:style>
  <w:style w:type="paragraph" w:customStyle="1" w:styleId="D">
    <w:name w:val="D"/>
    <w:basedOn w:val="Normal"/>
    <w:rsid w:val="00BB4585"/>
    <w:pPr>
      <w:jc w:val="center"/>
    </w:pPr>
  </w:style>
  <w:style w:type="paragraph" w:styleId="Recuodecorpodetexto">
    <w:name w:val="Body Text Indent"/>
    <w:basedOn w:val="Normal"/>
    <w:semiHidden/>
    <w:rsid w:val="00BB4585"/>
    <w:pPr>
      <w:ind w:left="3969"/>
    </w:pPr>
  </w:style>
  <w:style w:type="character" w:customStyle="1" w:styleId="RecuodecorpodetextoChar">
    <w:name w:val="Recuo de corpo de texto Char"/>
    <w:basedOn w:val="Fontepargpadro"/>
    <w:semiHidden/>
    <w:rsid w:val="00BB4585"/>
    <w:rPr>
      <w:sz w:val="24"/>
    </w:rPr>
  </w:style>
  <w:style w:type="paragraph" w:customStyle="1" w:styleId="CargoSignatario">
    <w:name w:val="CargoSignatario"/>
    <w:basedOn w:val="Normal"/>
    <w:rsid w:val="00BB4585"/>
    <w:pPr>
      <w:spacing w:after="720"/>
      <w:jc w:val="center"/>
    </w:pPr>
  </w:style>
  <w:style w:type="paragraph" w:customStyle="1" w:styleId="Partenormativa">
    <w:name w:val="Parte normativa"/>
    <w:basedOn w:val="Normal"/>
    <w:autoRedefine/>
    <w:rsid w:val="00BB4585"/>
    <w:pPr>
      <w:spacing w:after="120"/>
      <w:ind w:firstLine="1134"/>
    </w:pPr>
  </w:style>
  <w:style w:type="paragraph" w:customStyle="1" w:styleId="expementa">
    <w:name w:val="exp_ementa"/>
    <w:basedOn w:val="Normal"/>
    <w:autoRedefine/>
    <w:rsid w:val="00E018E6"/>
    <w:pPr>
      <w:widowControl w:val="0"/>
      <w:suppressAutoHyphens/>
      <w:ind w:left="4820"/>
    </w:pPr>
  </w:style>
  <w:style w:type="paragraph" w:customStyle="1" w:styleId="Prembulo">
    <w:name w:val="#Preâmbulo"/>
    <w:basedOn w:val="Normal"/>
    <w:rsid w:val="00BB4585"/>
    <w:pPr>
      <w:widowControl w:val="0"/>
      <w:suppressAutoHyphens/>
      <w:spacing w:after="120"/>
      <w:ind w:firstLine="1134"/>
    </w:pPr>
  </w:style>
  <w:style w:type="paragraph" w:customStyle="1" w:styleId="NomeSignatario">
    <w:name w:val="NomeSignatario"/>
    <w:basedOn w:val="Normal"/>
    <w:rsid w:val="00BB4585"/>
    <w:pPr>
      <w:jc w:val="center"/>
    </w:pPr>
    <w:rPr>
      <w:caps/>
    </w:rPr>
  </w:style>
  <w:style w:type="paragraph" w:customStyle="1" w:styleId="C">
    <w:name w:val="C"/>
    <w:basedOn w:val="Normal"/>
    <w:rsid w:val="00BB4585"/>
    <w:pPr>
      <w:tabs>
        <w:tab w:val="left" w:pos="1418"/>
      </w:tabs>
    </w:pPr>
  </w:style>
  <w:style w:type="paragraph" w:customStyle="1" w:styleId="exptxtcorpo">
    <w:name w:val="exp_txt_corpo"/>
    <w:basedOn w:val="Normal"/>
    <w:autoRedefine/>
    <w:rsid w:val="00BB4585"/>
    <w:pPr>
      <w:tabs>
        <w:tab w:val="left" w:pos="1134"/>
        <w:tab w:val="right" w:pos="10206"/>
      </w:tabs>
      <w:ind w:firstLine="1134"/>
    </w:pPr>
    <w:rPr>
      <w:snapToGrid w:val="0"/>
      <w:spacing w:val="-5"/>
    </w:rPr>
  </w:style>
  <w:style w:type="paragraph" w:customStyle="1" w:styleId="CorpodetextoItemdaconcluso">
    <w:name w:val="Corpo de texto.Item da conclusão"/>
    <w:basedOn w:val="Normal"/>
    <w:rsid w:val="00BB4585"/>
    <w:pPr>
      <w:jc w:val="center"/>
    </w:pPr>
    <w:rPr>
      <w:b/>
    </w:rPr>
  </w:style>
  <w:style w:type="paragraph" w:customStyle="1" w:styleId="exptxtfecho">
    <w:name w:val="exp_txt_fecho"/>
    <w:basedOn w:val="Normal"/>
    <w:rsid w:val="00BB4585"/>
    <w:pPr>
      <w:keepNext/>
      <w:tabs>
        <w:tab w:val="right" w:pos="10206"/>
      </w:tabs>
      <w:jc w:val="center"/>
    </w:pPr>
    <w:rPr>
      <w:spacing w:val="-5"/>
    </w:rPr>
  </w:style>
  <w:style w:type="paragraph" w:customStyle="1" w:styleId="exptxtcorpo0">
    <w:name w:val="exptxtcorpo"/>
    <w:basedOn w:val="Normal"/>
    <w:rsid w:val="00BB4585"/>
    <w:pPr>
      <w:spacing w:before="100" w:after="100"/>
    </w:pPr>
  </w:style>
  <w:style w:type="paragraph" w:customStyle="1" w:styleId="expementa0">
    <w:name w:val="expementa"/>
    <w:basedOn w:val="Normal"/>
    <w:rsid w:val="00BB4585"/>
    <w:pPr>
      <w:spacing w:before="100" w:after="100"/>
    </w:pPr>
  </w:style>
  <w:style w:type="paragraph" w:customStyle="1" w:styleId="Ementa">
    <w:name w:val="#Ementa"/>
    <w:basedOn w:val="Normal"/>
    <w:rsid w:val="00BB4585"/>
    <w:pPr>
      <w:widowControl w:val="0"/>
      <w:suppressAutoHyphens/>
      <w:spacing w:after="480"/>
      <w:ind w:left="4819"/>
    </w:pPr>
  </w:style>
  <w:style w:type="paragraph" w:styleId="Textodecomentrio">
    <w:name w:val="annotation text"/>
    <w:basedOn w:val="Normal"/>
    <w:semiHidden/>
    <w:rsid w:val="00BB4585"/>
  </w:style>
  <w:style w:type="character" w:customStyle="1" w:styleId="TextodecomentrioChar1">
    <w:name w:val="Texto de comentário Char1"/>
    <w:basedOn w:val="Fontepargpadro"/>
    <w:semiHidden/>
    <w:rsid w:val="00BB4585"/>
    <w:rPr>
      <w:sz w:val="24"/>
    </w:rPr>
  </w:style>
  <w:style w:type="paragraph" w:customStyle="1" w:styleId="TipoNorma">
    <w:name w:val="TipoNorma"/>
    <w:basedOn w:val="Ttulo1"/>
    <w:rsid w:val="00BB4585"/>
    <w:pPr>
      <w:spacing w:after="240"/>
    </w:pPr>
    <w:rPr>
      <w:b w:val="0"/>
      <w:caps/>
    </w:rPr>
  </w:style>
  <w:style w:type="paragraph" w:customStyle="1" w:styleId="Ementa0">
    <w:name w:val="Ementa"/>
    <w:basedOn w:val="Normal"/>
    <w:rsid w:val="00BB4585"/>
    <w:pPr>
      <w:tabs>
        <w:tab w:val="left" w:pos="10206"/>
      </w:tabs>
      <w:spacing w:after="284"/>
      <w:ind w:left="5103"/>
    </w:pPr>
  </w:style>
  <w:style w:type="paragraph" w:customStyle="1" w:styleId="Ttulo1EMENTA">
    <w:name w:val="Título 1.EMENTA"/>
    <w:basedOn w:val="Normal"/>
    <w:next w:val="Normal"/>
    <w:rsid w:val="00BB4585"/>
    <w:pPr>
      <w:keepNext/>
      <w:outlineLvl w:val="0"/>
    </w:pPr>
    <w:rPr>
      <w:u w:val="single"/>
    </w:rPr>
  </w:style>
  <w:style w:type="paragraph" w:customStyle="1" w:styleId="Corpo">
    <w:name w:val="Corpo"/>
    <w:basedOn w:val="Normal"/>
    <w:rsid w:val="00BB4585"/>
    <w:pPr>
      <w:tabs>
        <w:tab w:val="left" w:pos="2268"/>
      </w:tabs>
      <w:spacing w:before="284"/>
      <w:ind w:firstLine="1418"/>
    </w:pPr>
  </w:style>
  <w:style w:type="paragraph" w:customStyle="1" w:styleId="Alnea">
    <w:name w:val="#Alínea"/>
    <w:basedOn w:val="Normal"/>
    <w:rsid w:val="00BB4585"/>
    <w:pPr>
      <w:widowControl w:val="0"/>
      <w:suppressAutoHyphens/>
      <w:spacing w:after="120"/>
      <w:ind w:firstLine="1134"/>
    </w:pPr>
  </w:style>
  <w:style w:type="paragraph" w:customStyle="1" w:styleId="Introducao">
    <w:name w:val="Introducao"/>
    <w:basedOn w:val="Normal"/>
    <w:rsid w:val="00BB4585"/>
    <w:pPr>
      <w:spacing w:before="284"/>
      <w:ind w:firstLine="1418"/>
    </w:pPr>
  </w:style>
  <w:style w:type="paragraph" w:customStyle="1" w:styleId="B">
    <w:name w:val="B"/>
    <w:basedOn w:val="Normal"/>
    <w:rsid w:val="00BB4585"/>
    <w:pPr>
      <w:ind w:firstLine="1418"/>
    </w:pPr>
  </w:style>
  <w:style w:type="paragraph" w:styleId="Subttulo">
    <w:name w:val="Subtitle"/>
    <w:basedOn w:val="Normal"/>
    <w:qFormat/>
    <w:rsid w:val="00BB4585"/>
    <w:pPr>
      <w:spacing w:before="60" w:after="60"/>
      <w:jc w:val="center"/>
    </w:pPr>
  </w:style>
  <w:style w:type="character" w:customStyle="1" w:styleId="SubttuloChar">
    <w:name w:val="Subtítulo Char"/>
    <w:basedOn w:val="Fontepargpadro"/>
    <w:rsid w:val="00BB4585"/>
    <w:rPr>
      <w:sz w:val="24"/>
    </w:rPr>
  </w:style>
  <w:style w:type="paragraph" w:customStyle="1" w:styleId="Cabealho0">
    <w:name w:val="#Cabeçalho"/>
    <w:basedOn w:val="Normal"/>
    <w:rsid w:val="00BB4585"/>
    <w:pPr>
      <w:spacing w:line="220" w:lineRule="exact"/>
    </w:pPr>
    <w:rPr>
      <w:sz w:val="18"/>
    </w:rPr>
  </w:style>
  <w:style w:type="paragraph" w:customStyle="1" w:styleId="Estilo1">
    <w:name w:val="Estilo1"/>
    <w:basedOn w:val="Normal"/>
    <w:rsid w:val="00BB4585"/>
    <w:pPr>
      <w:jc w:val="center"/>
    </w:pPr>
  </w:style>
  <w:style w:type="paragraph" w:customStyle="1" w:styleId="Textonormativo">
    <w:name w:val="Texto normativo"/>
    <w:basedOn w:val="Normal"/>
    <w:rsid w:val="00BB4585"/>
    <w:pPr>
      <w:widowControl w:val="0"/>
      <w:spacing w:after="120"/>
      <w:ind w:firstLine="1134"/>
    </w:pPr>
  </w:style>
  <w:style w:type="paragraph" w:customStyle="1" w:styleId="Ementanormativa">
    <w:name w:val="Ementa normativa"/>
    <w:basedOn w:val="Normal"/>
    <w:next w:val="Textonormativo"/>
    <w:rsid w:val="00BB4585"/>
    <w:pPr>
      <w:tabs>
        <w:tab w:val="left" w:pos="10206"/>
      </w:tabs>
      <w:spacing w:before="480" w:after="480"/>
      <w:ind w:left="4820"/>
    </w:pPr>
  </w:style>
  <w:style w:type="paragraph" w:customStyle="1" w:styleId="CentralizadoEnicef">
    <w:name w:val="Centralizado Enicef"/>
    <w:basedOn w:val="Normal"/>
    <w:rsid w:val="00BB4585"/>
    <w:pPr>
      <w:jc w:val="center"/>
    </w:pPr>
  </w:style>
  <w:style w:type="paragraph" w:customStyle="1" w:styleId="Ttulo1EMENTA2headline">
    <w:name w:val="Título 1.EMENTA.2 headline"/>
    <w:basedOn w:val="Normal"/>
    <w:next w:val="Normal"/>
    <w:rsid w:val="00BB4585"/>
    <w:pPr>
      <w:keepNext/>
      <w:jc w:val="center"/>
      <w:outlineLvl w:val="0"/>
    </w:pPr>
  </w:style>
  <w:style w:type="paragraph" w:customStyle="1" w:styleId="Texto">
    <w:name w:val="#Texto"/>
    <w:basedOn w:val="Normal"/>
    <w:rsid w:val="00BB4585"/>
    <w:pPr>
      <w:widowControl w:val="0"/>
      <w:suppressAutoHyphens/>
      <w:spacing w:after="120"/>
      <w:ind w:firstLine="1134"/>
    </w:pPr>
  </w:style>
  <w:style w:type="paragraph" w:customStyle="1" w:styleId="TCU-Recuo1Linha">
    <w:name w:val="TCU - Recuo 1ª Linha"/>
    <w:basedOn w:val="Normal"/>
    <w:rsid w:val="00BB4585"/>
    <w:pPr>
      <w:spacing w:after="160"/>
      <w:ind w:firstLine="1134"/>
    </w:pPr>
  </w:style>
  <w:style w:type="paragraph" w:styleId="Corpodetexto2">
    <w:name w:val="Body Text 2"/>
    <w:basedOn w:val="Normal"/>
    <w:semiHidden/>
    <w:rsid w:val="00BB4585"/>
    <w:pPr>
      <w:spacing w:after="120"/>
    </w:pPr>
    <w:rPr>
      <w:sz w:val="26"/>
    </w:rPr>
  </w:style>
  <w:style w:type="character" w:customStyle="1" w:styleId="Corpodetexto2Char">
    <w:name w:val="Corpo de texto 2 Char"/>
    <w:basedOn w:val="Fontepargpadro"/>
    <w:semiHidden/>
    <w:rsid w:val="00BB4585"/>
    <w:rPr>
      <w:sz w:val="26"/>
    </w:rPr>
  </w:style>
  <w:style w:type="paragraph" w:customStyle="1" w:styleId="Recuodecorpodetexto2Citao">
    <w:name w:val="Recuo de corpo de texto 2.Citação"/>
    <w:basedOn w:val="Normal"/>
    <w:rsid w:val="00BB4585"/>
    <w:pPr>
      <w:tabs>
        <w:tab w:val="left" w:pos="1134"/>
      </w:tabs>
      <w:ind w:firstLine="1134"/>
    </w:pPr>
  </w:style>
  <w:style w:type="paragraph" w:styleId="Textoembloco">
    <w:name w:val="Block Text"/>
    <w:basedOn w:val="Normal"/>
    <w:semiHidden/>
    <w:rsid w:val="00BB4585"/>
    <w:pPr>
      <w:widowControl w:val="0"/>
      <w:tabs>
        <w:tab w:val="left" w:pos="140"/>
        <w:tab w:val="left" w:pos="1040"/>
        <w:tab w:val="left" w:pos="1940"/>
        <w:tab w:val="left" w:pos="2840"/>
        <w:tab w:val="left" w:pos="3740"/>
        <w:tab w:val="left" w:pos="4640"/>
        <w:tab w:val="left" w:pos="5540"/>
        <w:tab w:val="left" w:pos="6440"/>
        <w:tab w:val="left" w:pos="7340"/>
        <w:tab w:val="left" w:pos="8240"/>
        <w:tab w:val="left" w:pos="9140"/>
        <w:tab w:val="left" w:pos="10040"/>
      </w:tabs>
      <w:ind w:left="140" w:right="-2" w:firstLine="1278"/>
    </w:pPr>
  </w:style>
  <w:style w:type="paragraph" w:customStyle="1" w:styleId="Artigo">
    <w:name w:val="#Artigo"/>
    <w:basedOn w:val="Normal"/>
    <w:uiPriority w:val="99"/>
    <w:rsid w:val="00BB4585"/>
    <w:pPr>
      <w:widowControl w:val="0"/>
      <w:suppressAutoHyphens/>
      <w:spacing w:after="120"/>
      <w:ind w:firstLine="1134"/>
    </w:pPr>
  </w:style>
  <w:style w:type="paragraph" w:customStyle="1" w:styleId="Pargrafo0">
    <w:name w:val="#Parágrafo"/>
    <w:basedOn w:val="Normal"/>
    <w:uiPriority w:val="99"/>
    <w:rsid w:val="00BB4585"/>
    <w:pPr>
      <w:widowControl w:val="0"/>
      <w:suppressAutoHyphens/>
      <w:spacing w:after="120"/>
      <w:ind w:firstLine="1134"/>
    </w:pPr>
  </w:style>
  <w:style w:type="paragraph" w:customStyle="1" w:styleId="Inciso">
    <w:name w:val="#Inciso"/>
    <w:basedOn w:val="Normal"/>
    <w:uiPriority w:val="99"/>
    <w:rsid w:val="00BB4585"/>
    <w:pPr>
      <w:widowControl w:val="0"/>
      <w:suppressAutoHyphens/>
      <w:spacing w:after="120"/>
      <w:ind w:firstLine="1134"/>
    </w:pPr>
  </w:style>
  <w:style w:type="paragraph" w:styleId="Corpodetexto3">
    <w:name w:val="Body Text 3"/>
    <w:basedOn w:val="Normal"/>
    <w:semiHidden/>
    <w:rsid w:val="00BB4585"/>
    <w:pPr>
      <w:widowControl w:val="0"/>
      <w:suppressAutoHyphens/>
    </w:pPr>
  </w:style>
  <w:style w:type="character" w:customStyle="1" w:styleId="Corpodetexto3Char">
    <w:name w:val="Corpo de texto 3 Char"/>
    <w:basedOn w:val="Fontepargpadro"/>
    <w:semiHidden/>
    <w:rsid w:val="00BB4585"/>
    <w:rPr>
      <w:sz w:val="24"/>
    </w:rPr>
  </w:style>
  <w:style w:type="paragraph" w:customStyle="1" w:styleId="Signatrio">
    <w:name w:val="#Signatário"/>
    <w:basedOn w:val="Texto"/>
    <w:rsid w:val="00BB4585"/>
    <w:pPr>
      <w:ind w:firstLine="0"/>
      <w:jc w:val="center"/>
    </w:pPr>
  </w:style>
  <w:style w:type="paragraph" w:customStyle="1" w:styleId="Ttulo1EMENTA2headlinenomeeassunto">
    <w:name w:val="Título 1.EMENTA.2 headline.nome e assunto"/>
    <w:basedOn w:val="Normal"/>
    <w:next w:val="Normal"/>
    <w:rsid w:val="00BB45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customStyle="1" w:styleId="Pargrafonico">
    <w:name w:val="#ParágrafoÚnico"/>
    <w:basedOn w:val="Normal"/>
    <w:rsid w:val="00BB4585"/>
    <w:pPr>
      <w:widowControl w:val="0"/>
      <w:suppressAutoHyphens/>
      <w:spacing w:after="120"/>
      <w:ind w:firstLine="1134"/>
    </w:pPr>
  </w:style>
  <w:style w:type="paragraph" w:customStyle="1" w:styleId="Funo">
    <w:name w:val="#Função"/>
    <w:basedOn w:val="Normal"/>
    <w:rsid w:val="00BB4585"/>
    <w:pPr>
      <w:widowControl w:val="0"/>
      <w:suppressAutoHyphens/>
      <w:jc w:val="center"/>
    </w:pPr>
    <w:rPr>
      <w:kern w:val="24"/>
    </w:rPr>
  </w:style>
  <w:style w:type="character" w:customStyle="1" w:styleId="TermoEstrangeiro">
    <w:name w:val="#TermoEstrangeiro"/>
    <w:basedOn w:val="Fontepargpadro"/>
    <w:rsid w:val="00BB4585"/>
    <w:rPr>
      <w:rFonts w:ascii="Times New Roman" w:hAnsi="Times New Roman"/>
      <w:i/>
      <w:sz w:val="24"/>
    </w:rPr>
  </w:style>
  <w:style w:type="paragraph" w:styleId="NormalWeb">
    <w:name w:val="Normal (Web)"/>
    <w:basedOn w:val="Normal"/>
    <w:rsid w:val="00BB4585"/>
    <w:pPr>
      <w:spacing w:before="100" w:after="100"/>
    </w:pPr>
  </w:style>
  <w:style w:type="character" w:styleId="Forte">
    <w:name w:val="Strong"/>
    <w:basedOn w:val="Fontepargpadro"/>
    <w:qFormat/>
    <w:rsid w:val="00BB4585"/>
    <w:rPr>
      <w:b/>
    </w:rPr>
  </w:style>
  <w:style w:type="paragraph" w:customStyle="1" w:styleId="Pargrafo1">
    <w:name w:val="Parágrafo"/>
    <w:basedOn w:val="Corpodetexto"/>
    <w:rsid w:val="00BB4585"/>
    <w:pPr>
      <w:widowControl w:val="0"/>
      <w:tabs>
        <w:tab w:val="left" w:pos="0"/>
        <w:tab w:val="left" w:pos="1418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spacing w:before="120"/>
    </w:pPr>
  </w:style>
  <w:style w:type="paragraph" w:customStyle="1" w:styleId="CorpodetextoEnicef">
    <w:name w:val="Corpo de texto Enicef"/>
    <w:basedOn w:val="Normal"/>
    <w:rsid w:val="00BB4585"/>
    <w:pPr>
      <w:ind w:firstLine="1418"/>
    </w:pPr>
  </w:style>
  <w:style w:type="paragraph" w:customStyle="1" w:styleId="TcuUnidade">
    <w:name w:val="Tcu_Unidade"/>
    <w:basedOn w:val="Normal"/>
    <w:rsid w:val="00BB4585"/>
    <w:pPr>
      <w:framePr w:hSpace="181" w:vSpace="181" w:wrap="notBeside" w:hAnchor="margin" w:xAlign="center" w:y="2553" w:anchorLock="1"/>
      <w:jc w:val="center"/>
    </w:pPr>
    <w:rPr>
      <w:sz w:val="26"/>
    </w:rPr>
  </w:style>
  <w:style w:type="paragraph" w:customStyle="1" w:styleId="Tcuservios">
    <w:name w:val="Tcu_serviços"/>
    <w:basedOn w:val="Normal"/>
    <w:rsid w:val="00BB4585"/>
    <w:pPr>
      <w:framePr w:hSpace="181" w:vSpace="181" w:wrap="auto" w:vAnchor="text" w:hAnchor="text" w:y="285" w:anchorLock="1"/>
      <w:ind w:firstLine="1418"/>
    </w:pPr>
    <w:rPr>
      <w:spacing w:val="-5"/>
      <w:sz w:val="26"/>
    </w:rPr>
  </w:style>
  <w:style w:type="character" w:styleId="Refdenotaderodap">
    <w:name w:val="footnote reference"/>
    <w:basedOn w:val="Fontepargpadro"/>
    <w:semiHidden/>
    <w:rsid w:val="00BB4585"/>
    <w:rPr>
      <w:vertAlign w:val="superscript"/>
    </w:rPr>
  </w:style>
  <w:style w:type="paragraph" w:customStyle="1" w:styleId="RObjetoGrfico">
    <w:name w:val="_R Objeto Gráfico"/>
    <w:basedOn w:val="Normal"/>
    <w:rsid w:val="00BB4585"/>
    <w:pPr>
      <w:tabs>
        <w:tab w:val="left" w:pos="283"/>
      </w:tabs>
      <w:autoSpaceDE w:val="0"/>
      <w:autoSpaceDN w:val="0"/>
      <w:adjustRightInd w:val="0"/>
      <w:spacing w:before="113" w:after="113"/>
      <w:jc w:val="center"/>
    </w:pPr>
    <w:rPr>
      <w:rFonts w:ascii="Garamond Book" w:hAnsi="Garamond Book"/>
      <w:sz w:val="22"/>
      <w:szCs w:val="22"/>
    </w:rPr>
  </w:style>
  <w:style w:type="paragraph" w:customStyle="1" w:styleId="expportinicial">
    <w:name w:val="exp_port_inicial"/>
    <w:basedOn w:val="Normal"/>
    <w:rsid w:val="00BB4585"/>
    <w:pPr>
      <w:tabs>
        <w:tab w:val="right" w:pos="10206"/>
      </w:tabs>
      <w:spacing w:after="240"/>
      <w:jc w:val="center"/>
    </w:pPr>
    <w:rPr>
      <w:b/>
      <w:spacing w:val="-5"/>
    </w:rPr>
  </w:style>
  <w:style w:type="character" w:customStyle="1" w:styleId="TtuloChar">
    <w:name w:val="Título Char"/>
    <w:basedOn w:val="Fontepargpadro"/>
    <w:rsid w:val="00BB4585"/>
    <w:rPr>
      <w:rFonts w:ascii="Courier" w:hAnsi="Courier"/>
      <w:b/>
      <w:sz w:val="24"/>
    </w:rPr>
  </w:style>
  <w:style w:type="character" w:customStyle="1" w:styleId="Recuodecorpodetexto2Char">
    <w:name w:val="Recuo de corpo de texto 2 Char"/>
    <w:basedOn w:val="Fontepargpadro"/>
    <w:semiHidden/>
    <w:rsid w:val="00BB4585"/>
    <w:rPr>
      <w:sz w:val="24"/>
    </w:rPr>
  </w:style>
  <w:style w:type="paragraph" w:customStyle="1" w:styleId="Transcrio">
    <w:name w:val="Transcrição"/>
    <w:basedOn w:val="Normal"/>
    <w:autoRedefine/>
    <w:rsid w:val="00722017"/>
    <w:pPr>
      <w:widowControl w:val="0"/>
      <w:tabs>
        <w:tab w:val="left" w:pos="1134"/>
      </w:tabs>
      <w:suppressAutoHyphens/>
      <w:ind w:firstLine="1134"/>
    </w:pPr>
  </w:style>
  <w:style w:type="character" w:customStyle="1" w:styleId="TextodebaloChar">
    <w:name w:val="Texto de balão Char"/>
    <w:basedOn w:val="Fontepargpadro"/>
    <w:semiHidden/>
    <w:rsid w:val="00BB4585"/>
    <w:rPr>
      <w:rFonts w:ascii="Tahoma" w:hAnsi="Tahoma" w:cs="Courier"/>
      <w:sz w:val="16"/>
      <w:szCs w:val="16"/>
    </w:rPr>
  </w:style>
  <w:style w:type="paragraph" w:styleId="Textodebalo">
    <w:name w:val="Balloon Text"/>
    <w:basedOn w:val="Normal"/>
    <w:semiHidden/>
    <w:rsid w:val="00BB4585"/>
    <w:pPr>
      <w:jc w:val="left"/>
    </w:pPr>
    <w:rPr>
      <w:rFonts w:ascii="Tahoma" w:hAnsi="Tahoma" w:cs="Courier"/>
      <w:sz w:val="16"/>
      <w:szCs w:val="16"/>
    </w:rPr>
  </w:style>
  <w:style w:type="character" w:customStyle="1" w:styleId="AssuntodocomentrioChar">
    <w:name w:val="Assunto do comentário Char"/>
    <w:basedOn w:val="TextodecomentrioChar1"/>
    <w:semiHidden/>
    <w:rsid w:val="00BB4585"/>
    <w:rPr>
      <w:b/>
      <w:bCs/>
      <w:sz w:val="24"/>
    </w:rPr>
  </w:style>
  <w:style w:type="paragraph" w:styleId="Assuntodocomentrio">
    <w:name w:val="annotation subject"/>
    <w:basedOn w:val="Textodecomentrio"/>
    <w:next w:val="Textodecomentrio"/>
    <w:semiHidden/>
    <w:rsid w:val="00BB4585"/>
    <w:pPr>
      <w:jc w:val="left"/>
    </w:pPr>
    <w:rPr>
      <w:b/>
      <w:bCs/>
      <w:sz w:val="20"/>
    </w:rPr>
  </w:style>
  <w:style w:type="paragraph" w:customStyle="1" w:styleId="zzz">
    <w:name w:val="zzz"/>
    <w:basedOn w:val="Normal"/>
    <w:autoRedefine/>
    <w:rsid w:val="00BB4585"/>
    <w:pPr>
      <w:tabs>
        <w:tab w:val="left" w:pos="1418"/>
      </w:tabs>
    </w:pPr>
    <w:rPr>
      <w:i/>
      <w:szCs w:val="24"/>
    </w:rPr>
  </w:style>
  <w:style w:type="paragraph" w:customStyle="1" w:styleId="agrupamento2">
    <w:name w:val="#agrupamento2"/>
    <w:basedOn w:val="Normal"/>
    <w:rsid w:val="00BB4585"/>
    <w:pPr>
      <w:jc w:val="center"/>
    </w:pPr>
    <w:rPr>
      <w:rFonts w:ascii="Times New (W1)" w:hAnsi="Times New (W1)"/>
      <w:b/>
      <w:szCs w:val="24"/>
    </w:rPr>
  </w:style>
  <w:style w:type="paragraph" w:customStyle="1" w:styleId="Estilo3">
    <w:name w:val="Estilo3"/>
    <w:basedOn w:val="Normal"/>
    <w:rsid w:val="00BB4585"/>
    <w:pPr>
      <w:ind w:firstLine="1134"/>
    </w:pPr>
    <w:rPr>
      <w:spacing w:val="-5"/>
      <w:szCs w:val="24"/>
    </w:rPr>
  </w:style>
  <w:style w:type="paragraph" w:customStyle="1" w:styleId="Item0">
    <w:name w:val="#Item"/>
    <w:basedOn w:val="Texto"/>
    <w:rsid w:val="00BB4585"/>
    <w:pPr>
      <w:widowControl/>
      <w:suppressAutoHyphens w:val="0"/>
    </w:pPr>
    <w:rPr>
      <w:szCs w:val="24"/>
      <w:lang w:eastAsia="en-US"/>
    </w:rPr>
  </w:style>
  <w:style w:type="character" w:customStyle="1" w:styleId="Citao">
    <w:name w:val="#Citação"/>
    <w:basedOn w:val="Fontepargpadro"/>
    <w:rsid w:val="00BB4585"/>
    <w:rPr>
      <w:i/>
    </w:rPr>
  </w:style>
  <w:style w:type="paragraph" w:customStyle="1" w:styleId="agrupamento1">
    <w:name w:val="#agrupamento1"/>
    <w:basedOn w:val="Signatrio"/>
    <w:rsid w:val="00BB4585"/>
    <w:pPr>
      <w:widowControl/>
      <w:suppressAutoHyphens w:val="0"/>
      <w:spacing w:after="0"/>
    </w:pPr>
    <w:rPr>
      <w:szCs w:val="24"/>
      <w:lang w:eastAsia="en-US"/>
    </w:rPr>
  </w:style>
  <w:style w:type="paragraph" w:customStyle="1" w:styleId="TCU-Epgrafe">
    <w:name w:val="TCU - Epígrafe"/>
    <w:basedOn w:val="Normal"/>
    <w:rsid w:val="00BB4585"/>
    <w:pPr>
      <w:ind w:left="2835"/>
    </w:pPr>
    <w:rPr>
      <w:szCs w:val="24"/>
    </w:rPr>
  </w:style>
  <w:style w:type="paragraph" w:customStyle="1" w:styleId="SemEspaamento1">
    <w:name w:val="Sem Espaçamento1"/>
    <w:rsid w:val="00BB4585"/>
    <w:rPr>
      <w:sz w:val="24"/>
      <w:szCs w:val="24"/>
      <w:lang w:eastAsia="en-US"/>
    </w:rPr>
  </w:style>
  <w:style w:type="paragraph" w:customStyle="1" w:styleId="TCU-Centralizado">
    <w:name w:val="TCU - Centralizado"/>
    <w:basedOn w:val="Normal"/>
    <w:rsid w:val="00BB4585"/>
    <w:pPr>
      <w:jc w:val="center"/>
    </w:pPr>
    <w:rPr>
      <w:szCs w:val="24"/>
    </w:rPr>
  </w:style>
  <w:style w:type="paragraph" w:customStyle="1" w:styleId="TCU-Sumrio">
    <w:name w:val="TCU - Sumário"/>
    <w:basedOn w:val="Normal"/>
    <w:rsid w:val="00BB4585"/>
    <w:pPr>
      <w:ind w:left="5103"/>
    </w:pPr>
    <w:rPr>
      <w:b/>
      <w:bCs/>
      <w:szCs w:val="24"/>
    </w:rPr>
  </w:style>
  <w:style w:type="paragraph" w:customStyle="1" w:styleId="TCU-SemRecuoAcrdo">
    <w:name w:val="TCU - Sem Recuo Acórdão"/>
    <w:basedOn w:val="Normal"/>
    <w:rsid w:val="00BB4585"/>
    <w:pPr>
      <w:tabs>
        <w:tab w:val="left" w:pos="1134"/>
      </w:tabs>
    </w:pPr>
    <w:rPr>
      <w:szCs w:val="24"/>
    </w:rPr>
  </w:style>
  <w:style w:type="paragraph" w:customStyle="1" w:styleId="TCU-SemRecuo">
    <w:name w:val="TCU - Sem Recuo"/>
    <w:basedOn w:val="Normal"/>
    <w:rsid w:val="00BB4585"/>
    <w:pPr>
      <w:tabs>
        <w:tab w:val="left" w:pos="1134"/>
      </w:tabs>
      <w:spacing w:after="160"/>
    </w:pPr>
    <w:rPr>
      <w:szCs w:val="24"/>
    </w:rPr>
  </w:style>
  <w:style w:type="paragraph" w:styleId="Textodenotaderodap">
    <w:name w:val="footnote text"/>
    <w:basedOn w:val="Normal"/>
    <w:semiHidden/>
    <w:rsid w:val="00BB4585"/>
    <w:pPr>
      <w:autoSpaceDE w:val="0"/>
      <w:autoSpaceDN w:val="0"/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semiHidden/>
    <w:rsid w:val="00BB4585"/>
  </w:style>
  <w:style w:type="paragraph" w:customStyle="1" w:styleId="PargrafodaLista1">
    <w:name w:val="Parágrafo da Lista1"/>
    <w:basedOn w:val="Normal"/>
    <w:rsid w:val="00BB4585"/>
    <w:pPr>
      <w:autoSpaceDE w:val="0"/>
      <w:autoSpaceDN w:val="0"/>
      <w:ind w:left="720"/>
      <w:jc w:val="left"/>
    </w:pPr>
    <w:rPr>
      <w:szCs w:val="24"/>
    </w:rPr>
  </w:style>
  <w:style w:type="paragraph" w:customStyle="1" w:styleId="TCU-Recuo1LinhaAcrdo">
    <w:name w:val="TCU - Recuo 1ª Linha Acórdão"/>
    <w:basedOn w:val="TCU-Recuo1Linha"/>
    <w:rsid w:val="00BB4585"/>
  </w:style>
  <w:style w:type="paragraph" w:customStyle="1" w:styleId="acapote">
    <w:name w:val="acapote"/>
    <w:basedOn w:val="Normal"/>
    <w:rsid w:val="00BB4585"/>
    <w:pPr>
      <w:tabs>
        <w:tab w:val="num" w:pos="2061"/>
      </w:tabs>
      <w:autoSpaceDE w:val="0"/>
      <w:autoSpaceDN w:val="0"/>
      <w:ind w:left="1985" w:hanging="284"/>
    </w:pPr>
    <w:rPr>
      <w:szCs w:val="24"/>
    </w:rPr>
  </w:style>
  <w:style w:type="paragraph" w:customStyle="1" w:styleId="exptxtcorponum">
    <w:name w:val="exp_txt_corpo_num"/>
    <w:basedOn w:val="Normal"/>
    <w:rsid w:val="00BB4585"/>
    <w:pPr>
      <w:numPr>
        <w:numId w:val="2"/>
      </w:numPr>
      <w:tabs>
        <w:tab w:val="left" w:pos="1134"/>
        <w:tab w:val="right" w:pos="10206"/>
      </w:tabs>
      <w:autoSpaceDE w:val="0"/>
      <w:autoSpaceDN w:val="0"/>
    </w:pPr>
    <w:rPr>
      <w:spacing w:val="-5"/>
      <w:szCs w:val="24"/>
    </w:rPr>
  </w:style>
  <w:style w:type="paragraph" w:customStyle="1" w:styleId="Marcadorbola">
    <w:name w:val="Marcador bola"/>
    <w:basedOn w:val="Normal"/>
    <w:rsid w:val="00BB4585"/>
    <w:pPr>
      <w:numPr>
        <w:numId w:val="3"/>
      </w:numPr>
      <w:tabs>
        <w:tab w:val="left" w:pos="851"/>
      </w:tabs>
      <w:autoSpaceDE w:val="0"/>
      <w:autoSpaceDN w:val="0"/>
      <w:spacing w:before="120" w:after="120"/>
    </w:pPr>
    <w:rPr>
      <w:rFonts w:ascii="Arial" w:hAnsi="Arial" w:cs="Arial"/>
      <w:szCs w:val="24"/>
    </w:rPr>
  </w:style>
  <w:style w:type="paragraph" w:customStyle="1" w:styleId="Texto0">
    <w:name w:val="Texto"/>
    <w:basedOn w:val="Normal"/>
    <w:rsid w:val="00BB4585"/>
    <w:pPr>
      <w:tabs>
        <w:tab w:val="left" w:pos="567"/>
      </w:tabs>
      <w:autoSpaceDE w:val="0"/>
      <w:autoSpaceDN w:val="0"/>
      <w:spacing w:before="120" w:after="120"/>
      <w:ind w:firstLine="567"/>
    </w:pPr>
    <w:rPr>
      <w:rFonts w:ascii="Arial" w:hAnsi="Arial" w:cs="Arial"/>
      <w:szCs w:val="24"/>
    </w:rPr>
  </w:style>
  <w:style w:type="paragraph" w:customStyle="1" w:styleId="Ttulo-nvel1">
    <w:name w:val="Título - nível 1"/>
    <w:basedOn w:val="Normal"/>
    <w:next w:val="Texto0"/>
    <w:rsid w:val="00BB4585"/>
    <w:pPr>
      <w:pageBreakBefore/>
      <w:numPr>
        <w:numId w:val="4"/>
      </w:numPr>
      <w:autoSpaceDE w:val="0"/>
      <w:autoSpaceDN w:val="0"/>
      <w:spacing w:before="480" w:after="360"/>
      <w:ind w:left="357" w:hanging="357"/>
      <w:jc w:val="left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tulo-nvel2">
    <w:name w:val="Título - nível 2"/>
    <w:basedOn w:val="Normal"/>
    <w:next w:val="Texto0"/>
    <w:rsid w:val="00BB4585"/>
    <w:pPr>
      <w:numPr>
        <w:ilvl w:val="1"/>
        <w:numId w:val="4"/>
      </w:numPr>
      <w:tabs>
        <w:tab w:val="num" w:pos="-1134"/>
        <w:tab w:val="left" w:pos="851"/>
      </w:tabs>
      <w:autoSpaceDE w:val="0"/>
      <w:autoSpaceDN w:val="0"/>
      <w:spacing w:before="360" w:after="120"/>
      <w:ind w:left="567" w:hanging="567"/>
      <w:jc w:val="left"/>
      <w:outlineLvl w:val="1"/>
    </w:pPr>
    <w:rPr>
      <w:rFonts w:ascii="Arial" w:hAnsi="Arial" w:cs="Arial"/>
      <w:b/>
      <w:bCs/>
      <w:szCs w:val="24"/>
    </w:rPr>
  </w:style>
  <w:style w:type="paragraph" w:customStyle="1" w:styleId="Ttulo-nvel3">
    <w:name w:val="Título - nível 3"/>
    <w:basedOn w:val="Normal"/>
    <w:next w:val="Texto0"/>
    <w:rsid w:val="00BB4585"/>
    <w:pPr>
      <w:numPr>
        <w:ilvl w:val="2"/>
        <w:numId w:val="4"/>
      </w:numPr>
      <w:tabs>
        <w:tab w:val="num" w:pos="709"/>
      </w:tabs>
      <w:autoSpaceDE w:val="0"/>
      <w:autoSpaceDN w:val="0"/>
      <w:spacing w:before="240" w:after="120"/>
      <w:ind w:left="709" w:hanging="709"/>
      <w:jc w:val="left"/>
      <w:outlineLvl w:val="2"/>
    </w:pPr>
    <w:rPr>
      <w:rFonts w:ascii="Arial" w:hAnsi="Arial" w:cs="Arial"/>
      <w:b/>
      <w:bCs/>
      <w:i/>
      <w:iCs/>
      <w:szCs w:val="24"/>
    </w:rPr>
  </w:style>
  <w:style w:type="paragraph" w:customStyle="1" w:styleId="Ttulo-nvel4">
    <w:name w:val="Título - nível 4"/>
    <w:basedOn w:val="Normal"/>
    <w:next w:val="Texto0"/>
    <w:rsid w:val="00BB4585"/>
    <w:pPr>
      <w:numPr>
        <w:ilvl w:val="3"/>
        <w:numId w:val="4"/>
      </w:numPr>
      <w:tabs>
        <w:tab w:val="num" w:pos="851"/>
      </w:tabs>
      <w:autoSpaceDE w:val="0"/>
      <w:autoSpaceDN w:val="0"/>
      <w:spacing w:before="240" w:after="120"/>
      <w:ind w:left="851" w:hanging="851"/>
      <w:jc w:val="left"/>
    </w:pPr>
    <w:rPr>
      <w:rFonts w:ascii="Arial" w:hAnsi="Arial" w:cs="Arial"/>
      <w:b/>
      <w:bCs/>
      <w:i/>
      <w:iCs/>
      <w:szCs w:val="24"/>
    </w:rPr>
  </w:style>
  <w:style w:type="paragraph" w:customStyle="1" w:styleId="pargrafo">
    <w:name w:val="parágrafo"/>
    <w:basedOn w:val="Normal"/>
    <w:rsid w:val="00BB4585"/>
    <w:pPr>
      <w:numPr>
        <w:numId w:val="5"/>
      </w:numPr>
      <w:tabs>
        <w:tab w:val="clear" w:pos="360"/>
        <w:tab w:val="num" w:pos="851"/>
      </w:tabs>
      <w:autoSpaceDE w:val="0"/>
      <w:autoSpaceDN w:val="0"/>
      <w:spacing w:before="120" w:after="120"/>
    </w:pPr>
    <w:rPr>
      <w:rFonts w:ascii="Arial" w:hAnsi="Arial" w:cs="Arial"/>
      <w:szCs w:val="24"/>
    </w:rPr>
  </w:style>
  <w:style w:type="paragraph" w:customStyle="1" w:styleId="item">
    <w:name w:val="item"/>
    <w:basedOn w:val="Recuodecorpodetexto2"/>
    <w:autoRedefine/>
    <w:rsid w:val="00BB4585"/>
    <w:pPr>
      <w:numPr>
        <w:numId w:val="6"/>
      </w:numPr>
      <w:autoSpaceDE w:val="0"/>
      <w:autoSpaceDN w:val="0"/>
      <w:spacing w:before="60" w:after="60"/>
    </w:pPr>
    <w:rPr>
      <w:rFonts w:ascii="Arial" w:hAnsi="Arial" w:cs="Arial"/>
      <w:sz w:val="20"/>
    </w:rPr>
  </w:style>
  <w:style w:type="character" w:customStyle="1" w:styleId="Ttulo1CharEMENTAChar2headlineCharnomeeassuntoChar">
    <w:name w:val="Título 1 Char.EMENTA Char.2 headline Char.nome e assunto Char"/>
    <w:basedOn w:val="Fontepargpadro"/>
    <w:rsid w:val="00BB4585"/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Marcadora">
    <w:name w:val="Marcador (a)"/>
    <w:basedOn w:val="Texto0"/>
    <w:rsid w:val="00BB4585"/>
    <w:pPr>
      <w:numPr>
        <w:numId w:val="7"/>
      </w:numPr>
      <w:tabs>
        <w:tab w:val="clear" w:pos="567"/>
        <w:tab w:val="left" w:pos="-2410"/>
      </w:tabs>
    </w:pPr>
  </w:style>
  <w:style w:type="paragraph" w:customStyle="1" w:styleId="Numerado">
    <w:name w:val="Numerado"/>
    <w:basedOn w:val="C"/>
    <w:rsid w:val="00BB4585"/>
    <w:pPr>
      <w:widowControl w:val="0"/>
      <w:autoSpaceDE w:val="0"/>
      <w:autoSpaceDN w:val="0"/>
      <w:spacing w:before="120"/>
    </w:pPr>
    <w:rPr>
      <w:szCs w:val="24"/>
      <w:lang w:eastAsia="en-US"/>
    </w:rPr>
  </w:style>
  <w:style w:type="character" w:customStyle="1" w:styleId="TextosemFormataoChar">
    <w:name w:val="Texto sem Formatação Char"/>
    <w:basedOn w:val="Fontepargpadro"/>
    <w:semiHidden/>
    <w:rsid w:val="00BB4585"/>
    <w:rPr>
      <w:rFonts w:ascii="Courier New" w:hAnsi="Courier New"/>
      <w:sz w:val="24"/>
    </w:rPr>
  </w:style>
  <w:style w:type="paragraph" w:styleId="TextosemFormatao">
    <w:name w:val="Plain Text"/>
    <w:basedOn w:val="Normal"/>
    <w:semiHidden/>
    <w:rsid w:val="00BB4585"/>
    <w:pPr>
      <w:widowControl w:val="0"/>
    </w:pPr>
    <w:rPr>
      <w:rFonts w:ascii="Courier New" w:hAnsi="Courier New"/>
    </w:rPr>
  </w:style>
  <w:style w:type="paragraph" w:customStyle="1" w:styleId="n">
    <w:name w:val="n"/>
    <w:basedOn w:val="Normal"/>
    <w:rsid w:val="00BB4585"/>
    <w:rPr>
      <w:rFonts w:ascii="Times New (W1)" w:hAnsi="Times New (W1)"/>
    </w:rPr>
  </w:style>
  <w:style w:type="paragraph" w:customStyle="1" w:styleId="CabealhoEnicef">
    <w:name w:val="CabeçalhoEnicef"/>
    <w:basedOn w:val="Cabealho"/>
    <w:rsid w:val="00BB4585"/>
    <w:rPr>
      <w:rFonts w:ascii="Times New (W1)" w:hAnsi="Times New (W1)"/>
    </w:rPr>
  </w:style>
  <w:style w:type="paragraph" w:customStyle="1" w:styleId="IdentificaoEnicef">
    <w:name w:val="Identificação Enicef"/>
    <w:basedOn w:val="Normal"/>
    <w:rsid w:val="00BB4585"/>
    <w:pPr>
      <w:ind w:left="4536"/>
      <w:jc w:val="left"/>
    </w:pPr>
  </w:style>
  <w:style w:type="paragraph" w:customStyle="1" w:styleId="RodapEnicef">
    <w:name w:val="RodapéEnicef"/>
    <w:basedOn w:val="Rodap"/>
    <w:rsid w:val="00BB4585"/>
    <w:pPr>
      <w:pBdr>
        <w:top w:val="single" w:sz="4" w:space="1" w:color="auto"/>
      </w:pBdr>
      <w:tabs>
        <w:tab w:val="clear" w:pos="4419"/>
        <w:tab w:val="clear" w:pos="8838"/>
      </w:tabs>
      <w:jc w:val="left"/>
    </w:pPr>
    <w:rPr>
      <w:snapToGrid w:val="0"/>
      <w:sz w:val="12"/>
    </w:rPr>
  </w:style>
  <w:style w:type="paragraph" w:customStyle="1" w:styleId="E">
    <w:name w:val="E"/>
    <w:basedOn w:val="Normal"/>
    <w:rsid w:val="00BB4585"/>
    <w:pPr>
      <w:ind w:left="6634"/>
    </w:pPr>
  </w:style>
  <w:style w:type="paragraph" w:customStyle="1" w:styleId="Tcuremetente">
    <w:name w:val="Tcu_remetente"/>
    <w:basedOn w:val="Normal"/>
    <w:rsid w:val="00BB4585"/>
    <w:pPr>
      <w:framePr w:hSpace="181" w:vSpace="181" w:wrap="notBeside" w:vAnchor="text" w:hAnchor="text" w:xAlign="center" w:y="1"/>
      <w:jc w:val="center"/>
    </w:pPr>
    <w:rPr>
      <w:spacing w:val="-5"/>
      <w:sz w:val="26"/>
    </w:rPr>
  </w:style>
  <w:style w:type="paragraph" w:customStyle="1" w:styleId="TcuPargrafo1">
    <w:name w:val="Tcu_Parágrafo1"/>
    <w:basedOn w:val="Normal"/>
    <w:rsid w:val="00BB4585"/>
    <w:pPr>
      <w:framePr w:hSpace="181" w:wrap="notBeside" w:vAnchor="text" w:hAnchor="text" w:y="1"/>
      <w:ind w:firstLine="1418"/>
    </w:pPr>
    <w:rPr>
      <w:spacing w:val="-5"/>
      <w:sz w:val="26"/>
    </w:rPr>
  </w:style>
  <w:style w:type="paragraph" w:customStyle="1" w:styleId="Textodebalo1">
    <w:name w:val="Texto de balão1"/>
    <w:basedOn w:val="Normal"/>
    <w:rsid w:val="00BB4585"/>
    <w:pPr>
      <w:jc w:val="left"/>
    </w:pPr>
    <w:rPr>
      <w:rFonts w:ascii="Tahoma" w:hAnsi="Tahoma"/>
      <w:sz w:val="16"/>
    </w:rPr>
  </w:style>
  <w:style w:type="paragraph" w:customStyle="1" w:styleId="Recuodecorpodetexto1">
    <w:name w:val="Recuo de corpo de texto1"/>
    <w:basedOn w:val="Normal"/>
    <w:rsid w:val="00BB4585"/>
    <w:pPr>
      <w:spacing w:after="120"/>
      <w:ind w:left="283"/>
      <w:jc w:val="left"/>
    </w:pPr>
    <w:rPr>
      <w:sz w:val="20"/>
    </w:rPr>
  </w:style>
  <w:style w:type="character" w:styleId="Hyperlink">
    <w:name w:val="Hyperlink"/>
    <w:basedOn w:val="Fontepargpadro"/>
    <w:semiHidden/>
    <w:unhideWhenUsed/>
    <w:rsid w:val="00BB4585"/>
    <w:rPr>
      <w:color w:val="0000FF"/>
      <w:u w:val="single"/>
    </w:rPr>
  </w:style>
  <w:style w:type="paragraph" w:customStyle="1" w:styleId="Prembulo0">
    <w:name w:val="Preâmbulo"/>
    <w:basedOn w:val="Normal"/>
    <w:autoRedefine/>
    <w:rsid w:val="00BB4585"/>
    <w:pPr>
      <w:ind w:firstLine="1134"/>
    </w:pPr>
  </w:style>
  <w:style w:type="paragraph" w:customStyle="1" w:styleId="ementa1">
    <w:name w:val="ementa"/>
    <w:basedOn w:val="Normal"/>
    <w:rsid w:val="00BB4585"/>
    <w:pPr>
      <w:jc w:val="left"/>
    </w:pPr>
    <w:rPr>
      <w:rFonts w:eastAsia="Calibri"/>
    </w:rPr>
  </w:style>
  <w:style w:type="paragraph" w:customStyle="1" w:styleId="prembulo1">
    <w:name w:val="prembulo"/>
    <w:basedOn w:val="Normal"/>
    <w:rsid w:val="00BB4585"/>
    <w:pPr>
      <w:jc w:val="left"/>
    </w:pPr>
    <w:rPr>
      <w:rFonts w:eastAsia="Calibri"/>
    </w:rPr>
  </w:style>
  <w:style w:type="paragraph" w:customStyle="1" w:styleId="signatrio0">
    <w:name w:val="signatrio"/>
    <w:basedOn w:val="Normal"/>
    <w:rsid w:val="00BB4585"/>
    <w:pPr>
      <w:jc w:val="left"/>
    </w:pPr>
    <w:rPr>
      <w:rFonts w:eastAsia="Calibri"/>
    </w:rPr>
  </w:style>
  <w:style w:type="paragraph" w:customStyle="1" w:styleId="titulo2-ptr-273-99">
    <w:name w:val="titulo2-ptr-273-99"/>
    <w:basedOn w:val="Ttulo2"/>
    <w:autoRedefine/>
    <w:rsid w:val="00BB4585"/>
    <w:pPr>
      <w:keepNext w:val="0"/>
      <w:tabs>
        <w:tab w:val="left" w:pos="1134"/>
      </w:tabs>
      <w:ind w:left="0" w:firstLine="1134"/>
      <w:outlineLvl w:val="9"/>
    </w:pPr>
  </w:style>
  <w:style w:type="paragraph" w:customStyle="1" w:styleId="Default">
    <w:name w:val="Default"/>
    <w:rsid w:val="00ED66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4FE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CU-RelVoto-demais">
    <w:name w:val="TCU - Rel/Voto - demais §§"/>
    <w:basedOn w:val="Normal"/>
    <w:uiPriority w:val="99"/>
    <w:qFormat/>
    <w:rsid w:val="00041A9F"/>
    <w:pPr>
      <w:tabs>
        <w:tab w:val="left" w:pos="1134"/>
      </w:tabs>
      <w:spacing w:after="160"/>
    </w:pPr>
    <w:rPr>
      <w:szCs w:val="22"/>
      <w:lang w:eastAsia="en-US"/>
    </w:rPr>
  </w:style>
  <w:style w:type="paragraph" w:customStyle="1" w:styleId="ecxmsonormal">
    <w:name w:val="ecxmsonormal"/>
    <w:basedOn w:val="Normal"/>
    <w:rsid w:val="001E744C"/>
    <w:pPr>
      <w:spacing w:after="324"/>
      <w:jc w:val="left"/>
    </w:pPr>
    <w:rPr>
      <w:szCs w:val="24"/>
    </w:rPr>
  </w:style>
  <w:style w:type="paragraph" w:customStyle="1" w:styleId="N-num2">
    <w:name w:val="N - num. 2"/>
    <w:basedOn w:val="Normal"/>
    <w:rsid w:val="00101413"/>
    <w:pPr>
      <w:tabs>
        <w:tab w:val="num" w:pos="705"/>
      </w:tabs>
      <w:spacing w:after="120"/>
      <w:ind w:left="360" w:hanging="36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D44B-33B1-4CF4-B257-72F01A25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PORTARIA-TCU Nº 13, DE 16 DE JANEIRO DE 2008</vt:lpstr>
    </vt:vector>
  </TitlesOfParts>
  <Company>TCU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PORTARIA-TCU Nº 13, DE 16 DE JANEIRO DE 2008</dc:title>
  <dc:subject/>
  <dc:creator>TCU</dc:creator>
  <cp:keywords/>
  <dc:description/>
  <cp:lastModifiedBy>Edison Alves dos Santos</cp:lastModifiedBy>
  <cp:revision>4</cp:revision>
  <cp:lastPrinted>2008-04-07T19:09:00Z</cp:lastPrinted>
  <dcterms:created xsi:type="dcterms:W3CDTF">2010-12-06T12:02:00Z</dcterms:created>
  <dcterms:modified xsi:type="dcterms:W3CDTF">2010-12-06T12:07:00Z</dcterms:modified>
</cp:coreProperties>
</file>